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footer4.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oter5.xml" ContentType="application/vnd.openxmlformats-officedocument.wordprocessingml.foot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oter6.xml" ContentType="application/vnd.openxmlformats-officedocument.wordprocessingml.foot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footer7.xml" ContentType="application/vnd.openxmlformats-officedocument.wordprocessingml.foot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footer8.xml" ContentType="application/vnd.openxmlformats-officedocument.wordprocessingml.foot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footer9.xml" ContentType="application/vnd.openxmlformats-officedocument.wordprocessingml.foot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footer10.xml" ContentType="application/vnd.openxmlformats-officedocument.wordprocessingml.foot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footer11.xml" ContentType="application/vnd.openxmlformats-officedocument.wordprocessingml.foot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footer12.xml" ContentType="application/vnd.openxmlformats-officedocument.wordprocessingml.foot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footer13.xml" ContentType="application/vnd.openxmlformats-officedocument.wordprocessingml.foot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footer14.xml" ContentType="application/vnd.openxmlformats-officedocument.wordprocessingml.foot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footer15.xml" ContentType="application/vnd.openxmlformats-officedocument.wordprocessingml.foot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footer16.xml" ContentType="application/vnd.openxmlformats-officedocument.wordprocessingml.foot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footer17.xml" ContentType="application/vnd.openxmlformats-officedocument.wordprocessingml.footer+xml"/>
  <Override PartName="/word/header71.xml" ContentType="application/vnd.openxmlformats-officedocument.wordprocessingml.header+xml"/>
  <Override PartName="/word/header72.xml" ContentType="application/vnd.openxmlformats-officedocument.wordprocessingml.header+xml"/>
  <Override PartName="/word/footer18.xml" ContentType="application/vnd.openxmlformats-officedocument.wordprocessingml.footer+xml"/>
  <Override PartName="/word/header7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73A6" w:rsidRPr="000472DA" w:rsidRDefault="00111D4B" w:rsidP="002B5784">
      <w:pPr>
        <w:spacing w:after="60"/>
        <w:rPr>
          <w:b/>
          <w:caps/>
          <w:sz w:val="22"/>
          <w:szCs w:val="22"/>
        </w:rPr>
      </w:pPr>
      <w:r>
        <w:rPr>
          <w:b/>
          <w:caps/>
          <w:sz w:val="22"/>
          <w:szCs w:val="22"/>
        </w:rPr>
        <w:t>Permittee</w:t>
      </w:r>
    </w:p>
    <w:tbl>
      <w:tblPr>
        <w:tblW w:w="9882" w:type="dxa"/>
        <w:tblInd w:w="18" w:type="dxa"/>
        <w:tblLayout w:type="fixed"/>
        <w:tblCellMar>
          <w:top w:w="43" w:type="dxa"/>
          <w:left w:w="72" w:type="dxa"/>
          <w:bottom w:w="43" w:type="dxa"/>
          <w:right w:w="72" w:type="dxa"/>
        </w:tblCellMar>
        <w:tblLook w:val="0000" w:firstRow="0" w:lastRow="0" w:firstColumn="0" w:lastColumn="0" w:noHBand="0" w:noVBand="0"/>
      </w:tblPr>
      <w:tblGrid>
        <w:gridCol w:w="6084"/>
        <w:gridCol w:w="3798"/>
      </w:tblGrid>
      <w:tr w:rsidR="00877418" w:rsidRPr="000472DA" w:rsidTr="00B4299C">
        <w:trPr>
          <w:cantSplit/>
          <w:trHeight w:val="1455"/>
        </w:trPr>
        <w:tc>
          <w:tcPr>
            <w:tcW w:w="6084" w:type="dxa"/>
          </w:tcPr>
          <w:p w:rsidR="004E5D45" w:rsidRPr="004E5D45" w:rsidRDefault="004E5D45" w:rsidP="004E5D45">
            <w:pPr>
              <w:rPr>
                <w:sz w:val="22"/>
                <w:szCs w:val="22"/>
              </w:rPr>
            </w:pPr>
            <w:r w:rsidRPr="004E5D45">
              <w:rPr>
                <w:sz w:val="22"/>
                <w:szCs w:val="22"/>
              </w:rPr>
              <w:t xml:space="preserve">Duke Energy Florida, </w:t>
            </w:r>
            <w:r w:rsidR="00D71941">
              <w:rPr>
                <w:sz w:val="22"/>
                <w:szCs w:val="22"/>
              </w:rPr>
              <w:t xml:space="preserve">Inc. </w:t>
            </w:r>
            <w:r w:rsidRPr="004E5D45">
              <w:rPr>
                <w:sz w:val="22"/>
                <w:szCs w:val="22"/>
              </w:rPr>
              <w:t>(DEF)</w:t>
            </w:r>
          </w:p>
          <w:p w:rsidR="004E5D45" w:rsidRPr="004E5D45" w:rsidRDefault="004E5D45" w:rsidP="004E5D45">
            <w:pPr>
              <w:rPr>
                <w:sz w:val="22"/>
                <w:szCs w:val="22"/>
              </w:rPr>
            </w:pPr>
            <w:r w:rsidRPr="004E5D45">
              <w:rPr>
                <w:sz w:val="22"/>
                <w:szCs w:val="22"/>
              </w:rPr>
              <w:t>299 First Avenue North</w:t>
            </w:r>
          </w:p>
          <w:p w:rsidR="004E5D45" w:rsidRDefault="004E5D45" w:rsidP="004E5D45">
            <w:pPr>
              <w:spacing w:after="120"/>
              <w:rPr>
                <w:sz w:val="22"/>
                <w:szCs w:val="22"/>
              </w:rPr>
            </w:pPr>
            <w:r w:rsidRPr="004E5D45">
              <w:rPr>
                <w:sz w:val="22"/>
                <w:szCs w:val="22"/>
              </w:rPr>
              <w:t>St. Petersburg, Florida 33701</w:t>
            </w:r>
          </w:p>
          <w:p w:rsidR="00877418" w:rsidRPr="002C1D42" w:rsidRDefault="00877418" w:rsidP="004E5D45">
            <w:pPr>
              <w:rPr>
                <w:sz w:val="22"/>
                <w:szCs w:val="22"/>
              </w:rPr>
            </w:pPr>
            <w:r w:rsidRPr="002C1D42">
              <w:rPr>
                <w:sz w:val="22"/>
                <w:szCs w:val="22"/>
              </w:rPr>
              <w:t>Authorized Representative:</w:t>
            </w:r>
          </w:p>
          <w:p w:rsidR="00877418" w:rsidRPr="000472DA" w:rsidRDefault="004E5D45" w:rsidP="004E5D45">
            <w:pPr>
              <w:ind w:left="360"/>
              <w:rPr>
                <w:sz w:val="22"/>
                <w:szCs w:val="22"/>
              </w:rPr>
            </w:pPr>
            <w:r w:rsidRPr="004E5D45">
              <w:rPr>
                <w:sz w:val="22"/>
                <w:szCs w:val="22"/>
              </w:rPr>
              <w:t>Mr. R. Alexander Glenn</w:t>
            </w:r>
            <w:r>
              <w:rPr>
                <w:sz w:val="22"/>
                <w:szCs w:val="22"/>
              </w:rPr>
              <w:t xml:space="preserve">, </w:t>
            </w:r>
            <w:r w:rsidRPr="004E5D45">
              <w:rPr>
                <w:sz w:val="22"/>
                <w:szCs w:val="22"/>
              </w:rPr>
              <w:t>Florida State President, Duke Energy</w:t>
            </w:r>
          </w:p>
        </w:tc>
        <w:tc>
          <w:tcPr>
            <w:tcW w:w="3798" w:type="dxa"/>
          </w:tcPr>
          <w:p w:rsidR="004E5D45" w:rsidRPr="004E5D45" w:rsidRDefault="004E5D45" w:rsidP="004E5D45">
            <w:pPr>
              <w:jc w:val="right"/>
              <w:rPr>
                <w:sz w:val="22"/>
                <w:szCs w:val="22"/>
              </w:rPr>
            </w:pPr>
            <w:r w:rsidRPr="004E5D45">
              <w:rPr>
                <w:sz w:val="22"/>
                <w:szCs w:val="22"/>
              </w:rPr>
              <w:t>Air Permit No. 0170004-047-AC</w:t>
            </w:r>
          </w:p>
          <w:p w:rsidR="004E5D45" w:rsidRPr="004E5D45" w:rsidRDefault="004E5D45" w:rsidP="004E5D45">
            <w:pPr>
              <w:jc w:val="right"/>
              <w:rPr>
                <w:sz w:val="22"/>
                <w:szCs w:val="22"/>
              </w:rPr>
            </w:pPr>
            <w:r w:rsidRPr="004E5D45">
              <w:rPr>
                <w:sz w:val="22"/>
                <w:szCs w:val="22"/>
              </w:rPr>
              <w:t>Permit Expires:  December 31, 2019</w:t>
            </w:r>
          </w:p>
          <w:p w:rsidR="004E5D45" w:rsidRPr="004E5D45" w:rsidRDefault="004E5D45" w:rsidP="004E5D45">
            <w:pPr>
              <w:spacing w:after="120"/>
              <w:jc w:val="right"/>
              <w:rPr>
                <w:sz w:val="22"/>
                <w:szCs w:val="22"/>
              </w:rPr>
            </w:pPr>
            <w:r w:rsidRPr="004E5D45">
              <w:rPr>
                <w:sz w:val="22"/>
                <w:szCs w:val="22"/>
              </w:rPr>
              <w:t>Facility SIC:  4911</w:t>
            </w:r>
          </w:p>
          <w:p w:rsidR="004E5D45" w:rsidRPr="004E5D45" w:rsidRDefault="004E5D45" w:rsidP="004E5D45">
            <w:pPr>
              <w:jc w:val="right"/>
              <w:rPr>
                <w:sz w:val="22"/>
                <w:szCs w:val="22"/>
              </w:rPr>
            </w:pPr>
            <w:r w:rsidRPr="004E5D45">
              <w:rPr>
                <w:sz w:val="22"/>
                <w:szCs w:val="22"/>
              </w:rPr>
              <w:t>Citrus Combined Cycle Project</w:t>
            </w:r>
          </w:p>
          <w:p w:rsidR="00877418" w:rsidRPr="00DE1C61" w:rsidRDefault="004E5D45" w:rsidP="004E5D45">
            <w:pPr>
              <w:ind w:left="198" w:hanging="198"/>
              <w:jc w:val="right"/>
              <w:rPr>
                <w:sz w:val="22"/>
                <w:szCs w:val="22"/>
              </w:rPr>
            </w:pPr>
            <w:r w:rsidRPr="004E5D45">
              <w:rPr>
                <w:sz w:val="22"/>
                <w:szCs w:val="22"/>
              </w:rPr>
              <w:t>Citrus County, Florida</w:t>
            </w:r>
          </w:p>
        </w:tc>
      </w:tr>
    </w:tbl>
    <w:p w:rsidR="004C73A6" w:rsidRPr="000472DA" w:rsidRDefault="00925934" w:rsidP="002B5784">
      <w:pPr>
        <w:pStyle w:val="Caption"/>
        <w:spacing w:before="0" w:after="60"/>
        <w:rPr>
          <w:szCs w:val="22"/>
        </w:rPr>
      </w:pPr>
      <w:r>
        <w:rPr>
          <w:szCs w:val="22"/>
        </w:rPr>
        <w:t>Project</w:t>
      </w:r>
    </w:p>
    <w:p w:rsidR="009D02BA" w:rsidRDefault="00047F18" w:rsidP="00047F18">
      <w:pPr>
        <w:pStyle w:val="BodyText3"/>
        <w:jc w:val="left"/>
        <w:rPr>
          <w:szCs w:val="22"/>
        </w:rPr>
      </w:pPr>
      <w:r>
        <w:rPr>
          <w:szCs w:val="22"/>
        </w:rPr>
        <w:t>This</w:t>
      </w:r>
      <w:r w:rsidRPr="00431B1F">
        <w:rPr>
          <w:szCs w:val="22"/>
        </w:rPr>
        <w:t xml:space="preserve"> is the final air construction permit, which authorizes</w:t>
      </w:r>
      <w:r w:rsidR="00F574C8">
        <w:rPr>
          <w:szCs w:val="22"/>
        </w:rPr>
        <w:t xml:space="preserve"> </w:t>
      </w:r>
      <w:r w:rsidR="009D02BA" w:rsidRPr="009D02BA">
        <w:rPr>
          <w:szCs w:val="22"/>
        </w:rPr>
        <w:t xml:space="preserve">the construction of </w:t>
      </w:r>
      <w:r w:rsidR="00CD519C">
        <w:rPr>
          <w:szCs w:val="22"/>
        </w:rPr>
        <w:t xml:space="preserve">the </w:t>
      </w:r>
      <w:r w:rsidR="009D02BA" w:rsidRPr="009D02BA">
        <w:rPr>
          <w:szCs w:val="22"/>
        </w:rPr>
        <w:t>nominal 1,</w:t>
      </w:r>
      <w:r w:rsidR="004E5D45">
        <w:rPr>
          <w:szCs w:val="22"/>
        </w:rPr>
        <w:t>640</w:t>
      </w:r>
      <w:r w:rsidR="009D02BA" w:rsidRPr="009D02BA">
        <w:rPr>
          <w:szCs w:val="22"/>
        </w:rPr>
        <w:t xml:space="preserve"> megawatts (MW) </w:t>
      </w:r>
      <w:r w:rsidR="00CD519C">
        <w:rPr>
          <w:szCs w:val="22"/>
        </w:rPr>
        <w:t xml:space="preserve">Citrus Combined Cycle Project (CCCP) </w:t>
      </w:r>
      <w:r w:rsidR="004E5D45" w:rsidRPr="004E5D45">
        <w:rPr>
          <w:szCs w:val="22"/>
        </w:rPr>
        <w:t>on property contiguous to the existing C</w:t>
      </w:r>
      <w:r w:rsidR="00BC18BA">
        <w:rPr>
          <w:szCs w:val="22"/>
        </w:rPr>
        <w:t xml:space="preserve">rystal River Energy Complex (CREC).  Two </w:t>
      </w:r>
      <w:r w:rsidR="009D02BA" w:rsidRPr="009D02BA">
        <w:rPr>
          <w:szCs w:val="22"/>
        </w:rPr>
        <w:t xml:space="preserve">existing </w:t>
      </w:r>
      <w:r w:rsidR="009D02BA">
        <w:rPr>
          <w:szCs w:val="22"/>
        </w:rPr>
        <w:t xml:space="preserve">fossil fuel-fired </w:t>
      </w:r>
      <w:r w:rsidR="009D02BA" w:rsidRPr="009D02BA">
        <w:rPr>
          <w:szCs w:val="22"/>
        </w:rPr>
        <w:t xml:space="preserve">steam generators </w:t>
      </w:r>
      <w:r w:rsidR="00CD519C">
        <w:rPr>
          <w:szCs w:val="22"/>
        </w:rPr>
        <w:t xml:space="preserve">(CREC Units 1 and 2) </w:t>
      </w:r>
      <w:r w:rsidR="009D02BA" w:rsidRPr="009D02BA">
        <w:rPr>
          <w:szCs w:val="22"/>
        </w:rPr>
        <w:t xml:space="preserve">with a </w:t>
      </w:r>
      <w:r w:rsidR="00CD519C">
        <w:rPr>
          <w:szCs w:val="22"/>
        </w:rPr>
        <w:t xml:space="preserve">total steam generator rating of 964.3 MW will be </w:t>
      </w:r>
      <w:r w:rsidR="007425C7">
        <w:rPr>
          <w:szCs w:val="22"/>
        </w:rPr>
        <w:t xml:space="preserve">retired in conjunction with operation of the </w:t>
      </w:r>
      <w:r w:rsidR="00CD519C">
        <w:rPr>
          <w:szCs w:val="22"/>
        </w:rPr>
        <w:t>CCCP</w:t>
      </w:r>
      <w:r w:rsidR="009D02BA" w:rsidRPr="009D02BA">
        <w:rPr>
          <w:szCs w:val="22"/>
        </w:rPr>
        <w:t>.</w:t>
      </w:r>
    </w:p>
    <w:p w:rsidR="004E5D45" w:rsidRDefault="00CD519C" w:rsidP="00047F18">
      <w:pPr>
        <w:pStyle w:val="BodyText3"/>
        <w:jc w:val="left"/>
        <w:rPr>
          <w:szCs w:val="22"/>
        </w:rPr>
      </w:pPr>
      <w:r w:rsidRPr="00CD519C">
        <w:rPr>
          <w:szCs w:val="22"/>
        </w:rPr>
        <w:t xml:space="preserve">The </w:t>
      </w:r>
      <w:r>
        <w:rPr>
          <w:szCs w:val="22"/>
        </w:rPr>
        <w:t xml:space="preserve">CREC </w:t>
      </w:r>
      <w:r w:rsidRPr="00CD519C">
        <w:rPr>
          <w:szCs w:val="22"/>
        </w:rPr>
        <w:t xml:space="preserve">is a power plant under Standard Industrial Classification No. 4911 and is located in </w:t>
      </w:r>
      <w:r>
        <w:rPr>
          <w:szCs w:val="22"/>
        </w:rPr>
        <w:t xml:space="preserve">Citrus County </w:t>
      </w:r>
      <w:r w:rsidRPr="00CD519C">
        <w:rPr>
          <w:szCs w:val="22"/>
        </w:rPr>
        <w:t xml:space="preserve">at 15760 West Power Line Street in Crystal River, Florida.  </w:t>
      </w:r>
      <w:r>
        <w:rPr>
          <w:szCs w:val="22"/>
        </w:rPr>
        <w:t xml:space="preserve">The UTM coordinates of the CCCP are </w:t>
      </w:r>
      <w:r w:rsidRPr="00CD519C">
        <w:rPr>
          <w:szCs w:val="22"/>
        </w:rPr>
        <w:t>Zone 17, 33</w:t>
      </w:r>
      <w:r>
        <w:rPr>
          <w:szCs w:val="22"/>
        </w:rPr>
        <w:t>6.9</w:t>
      </w:r>
      <w:r w:rsidRPr="00CD519C">
        <w:rPr>
          <w:szCs w:val="22"/>
        </w:rPr>
        <w:t xml:space="preserve"> </w:t>
      </w:r>
      <w:r w:rsidR="00770704">
        <w:rPr>
          <w:szCs w:val="22"/>
        </w:rPr>
        <w:t>kilometers (</w:t>
      </w:r>
      <w:r w:rsidRPr="00CD519C">
        <w:rPr>
          <w:szCs w:val="22"/>
        </w:rPr>
        <w:t>km</w:t>
      </w:r>
      <w:r w:rsidR="00770704">
        <w:rPr>
          <w:szCs w:val="22"/>
        </w:rPr>
        <w:t>)</w:t>
      </w:r>
      <w:r w:rsidRPr="00CD519C">
        <w:rPr>
          <w:szCs w:val="22"/>
        </w:rPr>
        <w:t xml:space="preserve"> East and 320</w:t>
      </w:r>
      <w:r>
        <w:rPr>
          <w:szCs w:val="22"/>
        </w:rPr>
        <w:t>5</w:t>
      </w:r>
      <w:r w:rsidRPr="00CD519C">
        <w:rPr>
          <w:szCs w:val="22"/>
        </w:rPr>
        <w:t>.</w:t>
      </w:r>
      <w:r>
        <w:rPr>
          <w:szCs w:val="22"/>
        </w:rPr>
        <w:t>7</w:t>
      </w:r>
      <w:r w:rsidRPr="00CD519C">
        <w:rPr>
          <w:szCs w:val="22"/>
        </w:rPr>
        <w:t xml:space="preserve"> km North</w:t>
      </w:r>
      <w:r w:rsidR="00F9269F">
        <w:rPr>
          <w:szCs w:val="22"/>
        </w:rPr>
        <w:t>.</w:t>
      </w:r>
    </w:p>
    <w:p w:rsidR="00047F18" w:rsidRDefault="00047F18" w:rsidP="00047F18">
      <w:pPr>
        <w:pStyle w:val="BodyText3"/>
        <w:jc w:val="left"/>
        <w:rPr>
          <w:szCs w:val="22"/>
        </w:rPr>
      </w:pPr>
      <w:r>
        <w:rPr>
          <w:szCs w:val="22"/>
        </w:rPr>
        <w:t xml:space="preserve">This final permit is organized </w:t>
      </w:r>
      <w:r w:rsidR="007578FD">
        <w:rPr>
          <w:szCs w:val="22"/>
        </w:rPr>
        <w:t>into</w:t>
      </w:r>
      <w:r>
        <w:rPr>
          <w:szCs w:val="22"/>
        </w:rPr>
        <w:t xml:space="preserve">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Pr="00877418">
        <w:rPr>
          <w:szCs w:val="22"/>
        </w:rPr>
        <w:t>Section 4</w:t>
      </w:r>
      <w:r>
        <w:rPr>
          <w:szCs w:val="22"/>
        </w:rPr>
        <w:t xml:space="preserve"> (</w:t>
      </w:r>
      <w:r w:rsidRPr="00877418">
        <w:rPr>
          <w:szCs w:val="22"/>
        </w:rPr>
        <w:t>Appendices</w:t>
      </w:r>
      <w:r>
        <w:rPr>
          <w:szCs w:val="22"/>
        </w:rPr>
        <w:t xml:space="preserve">).  Because of the technical nature of the project, the permit contains numerous acronyms and abbreviations, which are defined in Appendix </w:t>
      </w:r>
      <w:proofErr w:type="gramStart"/>
      <w:r>
        <w:rPr>
          <w:szCs w:val="22"/>
        </w:rPr>
        <w:t>A</w:t>
      </w:r>
      <w:proofErr w:type="gramEnd"/>
      <w:r>
        <w:rPr>
          <w:szCs w:val="22"/>
        </w:rPr>
        <w:t xml:space="preserve"> of Section 4 of this permit.</w:t>
      </w:r>
      <w:r w:rsidRPr="00047F18">
        <w:rPr>
          <w:szCs w:val="22"/>
        </w:rPr>
        <w:t xml:space="preserve"> </w:t>
      </w:r>
      <w:r>
        <w:rPr>
          <w:szCs w:val="22"/>
        </w:rPr>
        <w:t xml:space="preserve"> </w:t>
      </w:r>
    </w:p>
    <w:p w:rsidR="00925934" w:rsidRPr="00692695" w:rsidRDefault="00925934" w:rsidP="002B5784">
      <w:pPr>
        <w:spacing w:after="60"/>
        <w:rPr>
          <w:b/>
          <w:caps/>
          <w:sz w:val="22"/>
          <w:szCs w:val="22"/>
        </w:rPr>
      </w:pPr>
      <w:r w:rsidRPr="00692695">
        <w:rPr>
          <w:b/>
          <w:caps/>
          <w:sz w:val="22"/>
          <w:szCs w:val="22"/>
        </w:rPr>
        <w:t>Statement of Basis</w:t>
      </w:r>
    </w:p>
    <w:p w:rsidR="00047F18"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047F18" w:rsidRDefault="00047F18" w:rsidP="00047F18">
      <w:pPr>
        <w:pStyle w:val="BodyTextIndent"/>
        <w:ind w:left="0"/>
        <w:jc w:val="left"/>
        <w:rPr>
          <w:szCs w:val="22"/>
        </w:rPr>
      </w:pPr>
      <w:r>
        <w:rPr>
          <w:szCs w:val="22"/>
        </w:rPr>
        <w:t>Upon issuance of this final permit, a</w:t>
      </w:r>
      <w:r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770704" w:rsidRPr="00770704" w:rsidRDefault="00770704" w:rsidP="00770704">
      <w:pPr>
        <w:widowControl w:val="0"/>
        <w:ind w:left="4680"/>
        <w:jc w:val="both"/>
        <w:outlineLvl w:val="0"/>
        <w:rPr>
          <w:sz w:val="22"/>
          <w:szCs w:val="22"/>
        </w:rPr>
      </w:pPr>
      <w:r w:rsidRPr="00770704">
        <w:rPr>
          <w:sz w:val="22"/>
          <w:szCs w:val="22"/>
        </w:rPr>
        <w:t>Executed in</w:t>
      </w:r>
      <w:r w:rsidRPr="00770704">
        <w:rPr>
          <w:b/>
          <w:sz w:val="22"/>
          <w:szCs w:val="22"/>
        </w:rPr>
        <w:t xml:space="preserve"> </w:t>
      </w:r>
      <w:r w:rsidRPr="00770704">
        <w:rPr>
          <w:sz w:val="22"/>
          <w:szCs w:val="22"/>
        </w:rPr>
        <w:t>Tallahassee, Florida.</w:t>
      </w:r>
    </w:p>
    <w:p w:rsidR="00770704" w:rsidRPr="00770704" w:rsidRDefault="00770704" w:rsidP="00770704">
      <w:pPr>
        <w:widowControl w:val="0"/>
        <w:ind w:left="4680"/>
        <w:jc w:val="both"/>
        <w:rPr>
          <w:sz w:val="22"/>
          <w:szCs w:val="22"/>
        </w:rPr>
      </w:pPr>
    </w:p>
    <w:p w:rsidR="00770704" w:rsidRPr="00770704" w:rsidRDefault="00770704" w:rsidP="00770704">
      <w:pPr>
        <w:widowControl w:val="0"/>
        <w:tabs>
          <w:tab w:val="left" w:pos="4320"/>
        </w:tabs>
        <w:ind w:left="4680"/>
        <w:jc w:val="both"/>
        <w:rPr>
          <w:sz w:val="22"/>
          <w:szCs w:val="22"/>
        </w:rPr>
      </w:pPr>
    </w:p>
    <w:p w:rsidR="00770704" w:rsidRPr="00E9462A" w:rsidRDefault="00770704" w:rsidP="00770704">
      <w:pPr>
        <w:widowControl w:val="0"/>
        <w:tabs>
          <w:tab w:val="left" w:pos="4320"/>
        </w:tabs>
        <w:ind w:left="4680"/>
        <w:jc w:val="both"/>
        <w:rPr>
          <w:b/>
          <w:sz w:val="22"/>
          <w:szCs w:val="22"/>
        </w:rPr>
      </w:pPr>
    </w:p>
    <w:p w:rsidR="00770704" w:rsidRPr="00770704" w:rsidRDefault="00770704" w:rsidP="00770704">
      <w:pPr>
        <w:numPr>
          <w:ilvl w:val="12"/>
          <w:numId w:val="0"/>
        </w:numPr>
        <w:tabs>
          <w:tab w:val="left" w:pos="8280"/>
        </w:tabs>
        <w:ind w:left="4680"/>
        <w:jc w:val="both"/>
        <w:rPr>
          <w:noProof/>
          <w:sz w:val="22"/>
          <w:szCs w:val="22"/>
        </w:rPr>
      </w:pPr>
    </w:p>
    <w:p w:rsidR="00770704" w:rsidRPr="00770704" w:rsidRDefault="00770704" w:rsidP="00770704">
      <w:pPr>
        <w:widowControl w:val="0"/>
        <w:tabs>
          <w:tab w:val="left" w:pos="4320"/>
          <w:tab w:val="left" w:pos="8100"/>
          <w:tab w:val="left" w:pos="8370"/>
          <w:tab w:val="left" w:pos="9360"/>
        </w:tabs>
        <w:ind w:left="4680"/>
        <w:jc w:val="both"/>
        <w:rPr>
          <w:sz w:val="22"/>
          <w:szCs w:val="22"/>
          <w:u w:val="single"/>
        </w:rPr>
      </w:pPr>
    </w:p>
    <w:p w:rsidR="00770704" w:rsidRPr="00770704" w:rsidRDefault="00770704" w:rsidP="00770704">
      <w:pPr>
        <w:widowControl w:val="0"/>
        <w:tabs>
          <w:tab w:val="left" w:pos="4320"/>
          <w:tab w:val="left" w:pos="7200"/>
          <w:tab w:val="left" w:pos="8370"/>
        </w:tabs>
        <w:ind w:left="4680" w:hanging="360"/>
        <w:jc w:val="both"/>
        <w:rPr>
          <w:sz w:val="22"/>
          <w:szCs w:val="22"/>
        </w:rPr>
      </w:pPr>
      <w:proofErr w:type="gramStart"/>
      <w:r w:rsidRPr="00770704">
        <w:rPr>
          <w:i/>
          <w:sz w:val="22"/>
          <w:szCs w:val="22"/>
        </w:rPr>
        <w:t>for</w:t>
      </w:r>
      <w:proofErr w:type="gramEnd"/>
      <w:r w:rsidRPr="00770704">
        <w:rPr>
          <w:sz w:val="22"/>
          <w:szCs w:val="22"/>
        </w:rPr>
        <w:tab/>
        <w:t>Jeffery F. Koerner, Program Administrator</w:t>
      </w:r>
    </w:p>
    <w:p w:rsidR="00770704" w:rsidRPr="00770704" w:rsidRDefault="00770704" w:rsidP="00770704">
      <w:pPr>
        <w:widowControl w:val="0"/>
        <w:tabs>
          <w:tab w:val="left" w:pos="4320"/>
        </w:tabs>
        <w:ind w:left="4680"/>
        <w:jc w:val="both"/>
        <w:rPr>
          <w:sz w:val="22"/>
          <w:szCs w:val="22"/>
        </w:rPr>
      </w:pPr>
      <w:r w:rsidRPr="00770704">
        <w:rPr>
          <w:sz w:val="22"/>
          <w:szCs w:val="22"/>
        </w:rPr>
        <w:t>Office of Permitting and Compliance</w:t>
      </w:r>
    </w:p>
    <w:p w:rsidR="00770704" w:rsidRPr="00770704" w:rsidRDefault="00770704" w:rsidP="00770704">
      <w:pPr>
        <w:widowControl w:val="0"/>
        <w:tabs>
          <w:tab w:val="left" w:pos="4320"/>
        </w:tabs>
        <w:ind w:left="4680"/>
        <w:jc w:val="both"/>
        <w:rPr>
          <w:sz w:val="22"/>
          <w:szCs w:val="22"/>
        </w:rPr>
      </w:pPr>
      <w:r w:rsidRPr="00770704">
        <w:rPr>
          <w:sz w:val="22"/>
          <w:szCs w:val="22"/>
        </w:rPr>
        <w:t>Division of Air Resource Management</w:t>
      </w:r>
    </w:p>
    <w:p w:rsidR="009D02BA" w:rsidRPr="00DE1C61" w:rsidRDefault="009D02BA" w:rsidP="00DE1C61">
      <w:pPr>
        <w:ind w:left="4680"/>
        <w:rPr>
          <w:caps/>
          <w:sz w:val="22"/>
          <w:szCs w:val="22"/>
        </w:rPr>
      </w:pPr>
    </w:p>
    <w:p w:rsidR="00E24E83" w:rsidRPr="00DE1C61" w:rsidRDefault="00770704" w:rsidP="00C763AA">
      <w:pPr>
        <w:rPr>
          <w:caps/>
          <w:sz w:val="22"/>
          <w:szCs w:val="22"/>
        </w:rPr>
      </w:pPr>
      <w:r w:rsidRPr="00770704">
        <w:rPr>
          <w:sz w:val="22"/>
          <w:szCs w:val="22"/>
        </w:rPr>
        <w:t>JFK/</w:t>
      </w:r>
      <w:proofErr w:type="spellStart"/>
      <w:r w:rsidRPr="00770704">
        <w:rPr>
          <w:sz w:val="22"/>
          <w:szCs w:val="22"/>
        </w:rPr>
        <w:t>dlr</w:t>
      </w:r>
      <w:proofErr w:type="spellEnd"/>
      <w:r>
        <w:rPr>
          <w:sz w:val="22"/>
          <w:szCs w:val="22"/>
        </w:rPr>
        <w:t>/</w:t>
      </w:r>
      <w:proofErr w:type="spellStart"/>
      <w:r>
        <w:rPr>
          <w:sz w:val="22"/>
          <w:szCs w:val="22"/>
        </w:rPr>
        <w:t>a</w:t>
      </w:r>
      <w:r w:rsidR="000A58A1">
        <w:rPr>
          <w:sz w:val="22"/>
          <w:szCs w:val="22"/>
        </w:rPr>
        <w:t>a</w:t>
      </w:r>
      <w:r>
        <w:rPr>
          <w:sz w:val="22"/>
          <w:szCs w:val="22"/>
        </w:rPr>
        <w:t>l</w:t>
      </w:r>
      <w:proofErr w:type="spellEnd"/>
    </w:p>
    <w:p w:rsidR="00E24E83" w:rsidRPr="00877418" w:rsidRDefault="00E24E83" w:rsidP="006E1647">
      <w:pPr>
        <w:rPr>
          <w:b/>
          <w:caps/>
          <w:sz w:val="22"/>
          <w:szCs w:val="22"/>
        </w:rPr>
        <w:sectPr w:rsidR="00E24E83" w:rsidRPr="00877418" w:rsidSect="002B5784">
          <w:headerReference w:type="even" r:id="rId8"/>
          <w:headerReference w:type="default" r:id="rId9"/>
          <w:footerReference w:type="even" r:id="rId10"/>
          <w:footerReference w:type="default" r:id="rId11"/>
          <w:pgSz w:w="12240" w:h="15840" w:code="1"/>
          <w:pgMar w:top="1152" w:right="1152" w:bottom="720" w:left="1152" w:header="720" w:footer="720" w:gutter="0"/>
          <w:cols w:space="720"/>
          <w:docGrid w:linePitch="272"/>
        </w:sectPr>
      </w:pPr>
    </w:p>
    <w:p w:rsidR="001023C1" w:rsidRPr="004C396D" w:rsidRDefault="001023C1" w:rsidP="001023C1">
      <w:pPr>
        <w:pStyle w:val="Heading2"/>
        <w:numPr>
          <w:ilvl w:val="0"/>
          <w:numId w:val="0"/>
        </w:numPr>
        <w:spacing w:before="0" w:after="120"/>
        <w:jc w:val="center"/>
        <w:rPr>
          <w:rFonts w:ascii="Times New Roman" w:hAnsi="Times New Roman"/>
          <w:i w:val="0"/>
          <w:sz w:val="22"/>
          <w:szCs w:val="22"/>
        </w:rPr>
      </w:pPr>
      <w:r w:rsidRPr="004C396D">
        <w:rPr>
          <w:rFonts w:ascii="Times New Roman" w:hAnsi="Times New Roman"/>
          <w:i w:val="0"/>
          <w:sz w:val="22"/>
          <w:szCs w:val="22"/>
        </w:rPr>
        <w:lastRenderedPageBreak/>
        <w:t>CERTIFICATE OF SERVICE</w:t>
      </w:r>
    </w:p>
    <w:p w:rsidR="005B2772" w:rsidRDefault="005B2772" w:rsidP="005B2772">
      <w:pPr>
        <w:widowControl w:val="0"/>
        <w:tabs>
          <w:tab w:val="left" w:pos="-720"/>
          <w:tab w:val="left" w:pos="4320"/>
        </w:tabs>
        <w:spacing w:after="120"/>
        <w:outlineLvl w:val="0"/>
        <w:rPr>
          <w:sz w:val="22"/>
          <w:szCs w:val="22"/>
        </w:rPr>
      </w:pPr>
      <w:r>
        <w:rPr>
          <w:sz w:val="22"/>
          <w:szCs w:val="22"/>
        </w:rPr>
        <w:t>The undersigned duly designated deputy agency clerk hereby certifies that this Final Air</w:t>
      </w:r>
      <w:r w:rsidRPr="004357DC">
        <w:rPr>
          <w:sz w:val="22"/>
          <w:szCs w:val="22"/>
        </w:rPr>
        <w:t xml:space="preserve"> Permit package (including the </w:t>
      </w:r>
      <w:r>
        <w:rPr>
          <w:sz w:val="22"/>
          <w:szCs w:val="22"/>
        </w:rPr>
        <w:t>Final Determination and Final</w:t>
      </w:r>
      <w:r w:rsidRPr="004357DC">
        <w:rPr>
          <w:sz w:val="22"/>
          <w:szCs w:val="22"/>
        </w:rPr>
        <w:t xml:space="preserve"> Permit</w:t>
      </w:r>
      <w:r>
        <w:rPr>
          <w:sz w:val="22"/>
          <w:szCs w:val="22"/>
        </w:rPr>
        <w:t xml:space="preserve"> with Appendices</w:t>
      </w:r>
      <w:r w:rsidRPr="004357DC">
        <w:rPr>
          <w:sz w:val="22"/>
          <w:szCs w:val="22"/>
        </w:rPr>
        <w:t>)</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770704" w:rsidRPr="00CE682B" w:rsidRDefault="00770704" w:rsidP="00770704">
      <w:pPr>
        <w:widowControl w:val="0"/>
        <w:tabs>
          <w:tab w:val="left" w:pos="-720"/>
          <w:tab w:val="left" w:pos="4320"/>
        </w:tabs>
        <w:outlineLvl w:val="0"/>
        <w:rPr>
          <w:sz w:val="22"/>
          <w:szCs w:val="22"/>
        </w:rPr>
      </w:pPr>
      <w:r w:rsidRPr="00CE682B">
        <w:rPr>
          <w:sz w:val="22"/>
          <w:szCs w:val="22"/>
        </w:rPr>
        <w:t xml:space="preserve">R. Alexander Glenn, Duke Energy: </w:t>
      </w:r>
      <w:hyperlink r:id="rId12" w:history="1">
        <w:r w:rsidR="0095769F">
          <w:rPr>
            <w:rStyle w:val="Hyperlink"/>
            <w:sz w:val="22"/>
            <w:szCs w:val="22"/>
          </w:rPr>
          <w:t>alex.g</w:t>
        </w:r>
        <w:r w:rsidR="0095769F" w:rsidRPr="0095769F">
          <w:rPr>
            <w:rStyle w:val="Hyperlink"/>
            <w:sz w:val="22"/>
            <w:szCs w:val="22"/>
          </w:rPr>
          <w:t>lenn@duke-energy.com</w:t>
        </w:r>
      </w:hyperlink>
      <w:r w:rsidRPr="00CE682B">
        <w:rPr>
          <w:sz w:val="22"/>
          <w:szCs w:val="22"/>
        </w:rPr>
        <w:t xml:space="preserve"> </w:t>
      </w:r>
    </w:p>
    <w:p w:rsidR="00770704" w:rsidRPr="00CE682B" w:rsidRDefault="00770704" w:rsidP="00770704">
      <w:pPr>
        <w:widowControl w:val="0"/>
        <w:tabs>
          <w:tab w:val="left" w:pos="-720"/>
          <w:tab w:val="left" w:pos="4320"/>
        </w:tabs>
        <w:outlineLvl w:val="0"/>
        <w:rPr>
          <w:sz w:val="22"/>
          <w:szCs w:val="22"/>
        </w:rPr>
      </w:pPr>
      <w:r w:rsidRPr="00CE682B">
        <w:rPr>
          <w:sz w:val="22"/>
          <w:szCs w:val="22"/>
        </w:rPr>
        <w:t xml:space="preserve">Bill Karl, P.E., ECT, Inc.:  </w:t>
      </w:r>
      <w:hyperlink r:id="rId13" w:history="1">
        <w:r w:rsidRPr="00CE682B">
          <w:rPr>
            <w:rStyle w:val="Hyperlink"/>
            <w:sz w:val="22"/>
            <w:szCs w:val="22"/>
          </w:rPr>
          <w:t>bkarl@ectinc.com</w:t>
        </w:r>
      </w:hyperlink>
      <w:r w:rsidRPr="00CE682B">
        <w:rPr>
          <w:sz w:val="22"/>
          <w:szCs w:val="22"/>
        </w:rPr>
        <w:t xml:space="preserve">  </w:t>
      </w:r>
    </w:p>
    <w:p w:rsidR="00770704" w:rsidRDefault="00770704" w:rsidP="00770704">
      <w:pPr>
        <w:widowControl w:val="0"/>
        <w:tabs>
          <w:tab w:val="left" w:pos="-720"/>
          <w:tab w:val="left" w:pos="4320"/>
        </w:tabs>
        <w:outlineLvl w:val="0"/>
        <w:rPr>
          <w:rStyle w:val="Hyperlink"/>
          <w:sz w:val="22"/>
          <w:szCs w:val="22"/>
        </w:rPr>
      </w:pPr>
      <w:r w:rsidRPr="00CE682B">
        <w:rPr>
          <w:sz w:val="22"/>
          <w:szCs w:val="22"/>
        </w:rPr>
        <w:t xml:space="preserve">Heather Ceron, US EPA Region 4:  </w:t>
      </w:r>
      <w:hyperlink r:id="rId14" w:history="1">
        <w:r w:rsidRPr="00CE682B">
          <w:rPr>
            <w:rStyle w:val="Hyperlink"/>
            <w:sz w:val="22"/>
            <w:szCs w:val="22"/>
          </w:rPr>
          <w:t>ceron.heather@epa.gov</w:t>
        </w:r>
      </w:hyperlink>
    </w:p>
    <w:p w:rsidR="00B4299C" w:rsidRPr="00963366" w:rsidRDefault="00B4299C" w:rsidP="00B4299C">
      <w:pPr>
        <w:widowControl w:val="0"/>
        <w:tabs>
          <w:tab w:val="left" w:pos="-720"/>
          <w:tab w:val="left" w:pos="4320"/>
        </w:tabs>
        <w:outlineLvl w:val="0"/>
        <w:rPr>
          <w:sz w:val="22"/>
          <w:szCs w:val="22"/>
        </w:rPr>
      </w:pPr>
      <w:r w:rsidRPr="00963366">
        <w:rPr>
          <w:sz w:val="22"/>
          <w:szCs w:val="22"/>
        </w:rPr>
        <w:t>Ms. Lori</w:t>
      </w:r>
      <w:r w:rsidR="0095769F">
        <w:rPr>
          <w:sz w:val="22"/>
          <w:szCs w:val="22"/>
        </w:rPr>
        <w:t xml:space="preserve">nda Shepherd, US EPA Region 4: </w:t>
      </w:r>
      <w:hyperlink r:id="rId15" w:history="1">
        <w:r w:rsidR="0095769F" w:rsidRPr="000C44A1">
          <w:rPr>
            <w:rStyle w:val="Hyperlink"/>
            <w:sz w:val="22"/>
            <w:szCs w:val="22"/>
          </w:rPr>
          <w:t>shepherd.lorinda@epa.gov</w:t>
        </w:r>
      </w:hyperlink>
      <w:r w:rsidRPr="00963366">
        <w:rPr>
          <w:sz w:val="22"/>
          <w:szCs w:val="22"/>
        </w:rPr>
        <w:t xml:space="preserve"> </w:t>
      </w:r>
    </w:p>
    <w:p w:rsidR="00770704" w:rsidRPr="00CE682B" w:rsidRDefault="00770704" w:rsidP="00770704">
      <w:pPr>
        <w:widowControl w:val="0"/>
        <w:tabs>
          <w:tab w:val="left" w:pos="-720"/>
          <w:tab w:val="left" w:pos="4320"/>
        </w:tabs>
        <w:outlineLvl w:val="0"/>
        <w:rPr>
          <w:sz w:val="22"/>
          <w:szCs w:val="22"/>
        </w:rPr>
      </w:pPr>
      <w:r w:rsidRPr="00CE682B">
        <w:rPr>
          <w:sz w:val="22"/>
          <w:szCs w:val="22"/>
        </w:rPr>
        <w:t xml:space="preserve">Justin Green, DEP Siting Office:  </w:t>
      </w:r>
      <w:hyperlink r:id="rId16" w:history="1">
        <w:r w:rsidRPr="00CE682B">
          <w:rPr>
            <w:rStyle w:val="Hyperlink"/>
            <w:sz w:val="22"/>
            <w:szCs w:val="22"/>
          </w:rPr>
          <w:t>justin.b.green@dep.state.fl.us</w:t>
        </w:r>
      </w:hyperlink>
      <w:r w:rsidRPr="00CE682B">
        <w:rPr>
          <w:sz w:val="22"/>
          <w:szCs w:val="22"/>
        </w:rPr>
        <w:t xml:space="preserve"> </w:t>
      </w:r>
    </w:p>
    <w:p w:rsidR="00770704" w:rsidRDefault="00770704" w:rsidP="00770704">
      <w:pPr>
        <w:widowControl w:val="0"/>
        <w:tabs>
          <w:tab w:val="left" w:pos="-720"/>
          <w:tab w:val="left" w:pos="4320"/>
        </w:tabs>
        <w:outlineLvl w:val="0"/>
        <w:rPr>
          <w:sz w:val="22"/>
          <w:szCs w:val="22"/>
        </w:rPr>
      </w:pPr>
      <w:r w:rsidRPr="00CE682B">
        <w:rPr>
          <w:sz w:val="22"/>
          <w:szCs w:val="22"/>
        </w:rPr>
        <w:t xml:space="preserve">Kelley Boatwright, Administrator, DEP SWD:  </w:t>
      </w:r>
      <w:hyperlink r:id="rId17" w:history="1">
        <w:r w:rsidRPr="00CE682B">
          <w:rPr>
            <w:rStyle w:val="Hyperlink"/>
            <w:sz w:val="22"/>
            <w:szCs w:val="22"/>
          </w:rPr>
          <w:t>kelley.m.boatwright@dep.state.fl.us</w:t>
        </w:r>
      </w:hyperlink>
      <w:r w:rsidRPr="00CE682B">
        <w:rPr>
          <w:sz w:val="22"/>
          <w:szCs w:val="22"/>
        </w:rPr>
        <w:t xml:space="preserve"> </w:t>
      </w:r>
    </w:p>
    <w:p w:rsidR="009201D8" w:rsidRPr="00CE682B" w:rsidRDefault="009201D8" w:rsidP="00770704">
      <w:pPr>
        <w:widowControl w:val="0"/>
        <w:tabs>
          <w:tab w:val="left" w:pos="-720"/>
          <w:tab w:val="left" w:pos="4320"/>
        </w:tabs>
        <w:outlineLvl w:val="0"/>
        <w:rPr>
          <w:sz w:val="22"/>
          <w:szCs w:val="22"/>
        </w:rPr>
      </w:pPr>
      <w:r>
        <w:rPr>
          <w:sz w:val="22"/>
          <w:szCs w:val="22"/>
        </w:rPr>
        <w:t xml:space="preserve">Alisa Coe, Earth Justice:  </w:t>
      </w:r>
      <w:hyperlink r:id="rId18" w:history="1">
        <w:r w:rsidRPr="009853F3">
          <w:rPr>
            <w:rStyle w:val="Hyperlink"/>
            <w:sz w:val="22"/>
            <w:szCs w:val="22"/>
          </w:rPr>
          <w:t>acoe@earthjustice.org</w:t>
        </w:r>
      </w:hyperlink>
      <w:r>
        <w:rPr>
          <w:sz w:val="22"/>
          <w:szCs w:val="22"/>
        </w:rPr>
        <w:t xml:space="preserve"> </w:t>
      </w:r>
    </w:p>
    <w:p w:rsidR="00770704" w:rsidRPr="00CE682B" w:rsidRDefault="00770704" w:rsidP="005B2772">
      <w:pPr>
        <w:widowControl w:val="0"/>
        <w:tabs>
          <w:tab w:val="left" w:pos="-720"/>
          <w:tab w:val="left" w:pos="4320"/>
        </w:tabs>
        <w:spacing w:after="480"/>
        <w:outlineLvl w:val="0"/>
        <w:rPr>
          <w:sz w:val="22"/>
          <w:szCs w:val="22"/>
        </w:rPr>
      </w:pPr>
      <w:r w:rsidRPr="00CE682B">
        <w:rPr>
          <w:sz w:val="22"/>
          <w:szCs w:val="22"/>
        </w:rPr>
        <w:t xml:space="preserve">Lynn Scearce, DEP OPC:  </w:t>
      </w:r>
      <w:hyperlink r:id="rId19" w:history="1">
        <w:r w:rsidRPr="00CE682B">
          <w:rPr>
            <w:rStyle w:val="Hyperlink"/>
            <w:sz w:val="22"/>
            <w:szCs w:val="22"/>
          </w:rPr>
          <w:t>lynn.scearce@dep.state.fl.us</w:t>
        </w:r>
      </w:hyperlink>
      <w:r w:rsidRPr="00CE682B">
        <w:rPr>
          <w:sz w:val="22"/>
          <w:szCs w:val="22"/>
        </w:rPr>
        <w:t xml:space="preserve"> </w:t>
      </w:r>
    </w:p>
    <w:p w:rsidR="001023C1" w:rsidRPr="00CE682B" w:rsidRDefault="001023C1" w:rsidP="00DE1C61">
      <w:pPr>
        <w:tabs>
          <w:tab w:val="left" w:pos="-720"/>
        </w:tabs>
        <w:ind w:left="4680"/>
        <w:outlineLvl w:val="0"/>
        <w:rPr>
          <w:sz w:val="22"/>
          <w:szCs w:val="22"/>
        </w:rPr>
      </w:pPr>
      <w:r w:rsidRPr="00CE682B">
        <w:rPr>
          <w:sz w:val="22"/>
          <w:szCs w:val="22"/>
        </w:rPr>
        <w:t>Clerk Stamp</w:t>
      </w:r>
    </w:p>
    <w:p w:rsidR="001023C1" w:rsidRPr="00431B1F" w:rsidRDefault="001023C1" w:rsidP="00DE1C61">
      <w:pPr>
        <w:tabs>
          <w:tab w:val="left" w:pos="-720"/>
          <w:tab w:val="left" w:pos="0"/>
        </w:tabs>
        <w:ind w:left="4680"/>
        <w:outlineLvl w:val="0"/>
        <w:rPr>
          <w:sz w:val="22"/>
          <w:szCs w:val="22"/>
        </w:rPr>
      </w:pPr>
      <w:r w:rsidRPr="00CE682B">
        <w:rPr>
          <w:b/>
          <w:sz w:val="22"/>
          <w:szCs w:val="22"/>
        </w:rPr>
        <w:t>FILING AND ACKNOWLEDGMENT FILED</w:t>
      </w:r>
      <w:r w:rsidRPr="00CE682B">
        <w:rPr>
          <w:sz w:val="22"/>
          <w:szCs w:val="22"/>
        </w:rPr>
        <w:t>, on this date, pursuant to Section 120.52(7), Florida Statutes, with the designated agency clerk, receipt of which is hereby acknowledged.</w:t>
      </w:r>
    </w:p>
    <w:p w:rsidR="00E24E83" w:rsidRPr="006F58C2" w:rsidRDefault="00E24E83" w:rsidP="00DE1C61">
      <w:pPr>
        <w:tabs>
          <w:tab w:val="left" w:pos="-720"/>
        </w:tabs>
        <w:ind w:left="4680"/>
        <w:rPr>
          <w:i/>
          <w:sz w:val="22"/>
          <w:szCs w:val="22"/>
        </w:rPr>
      </w:pPr>
    </w:p>
    <w:p w:rsidR="00097A5C" w:rsidRDefault="00097A5C" w:rsidP="00DE1C61">
      <w:pPr>
        <w:numPr>
          <w:ilvl w:val="12"/>
          <w:numId w:val="0"/>
        </w:numPr>
        <w:tabs>
          <w:tab w:val="left" w:pos="8280"/>
        </w:tabs>
        <w:ind w:left="4680"/>
        <w:rPr>
          <w:noProof/>
          <w:sz w:val="22"/>
          <w:szCs w:val="22"/>
        </w:rPr>
      </w:pPr>
    </w:p>
    <w:p w:rsidR="001023C1" w:rsidRPr="00DE1C61" w:rsidRDefault="001023C1" w:rsidP="00DE1C61">
      <w:pPr>
        <w:tabs>
          <w:tab w:val="left" w:pos="-720"/>
        </w:tabs>
        <w:ind w:left="4680"/>
        <w:rPr>
          <w:sz w:val="22"/>
          <w:szCs w:val="22"/>
          <w:highlight w:val="yellow"/>
        </w:rPr>
      </w:pPr>
    </w:p>
    <w:p w:rsidR="001023C1" w:rsidRPr="00DE1C61" w:rsidRDefault="001023C1" w:rsidP="00DE1C61">
      <w:pPr>
        <w:tabs>
          <w:tab w:val="left" w:pos="-720"/>
        </w:tabs>
        <w:ind w:left="4680"/>
        <w:rPr>
          <w:sz w:val="22"/>
          <w:szCs w:val="22"/>
          <w:highlight w:val="yellow"/>
        </w:rPr>
      </w:pPr>
    </w:p>
    <w:p w:rsidR="001023C1" w:rsidRPr="00DE1C61" w:rsidRDefault="001023C1" w:rsidP="00DE1C61">
      <w:pPr>
        <w:tabs>
          <w:tab w:val="left" w:pos="-720"/>
        </w:tabs>
        <w:ind w:left="4680"/>
        <w:rPr>
          <w:sz w:val="22"/>
          <w:szCs w:val="22"/>
          <w:highlight w:val="yellow"/>
        </w:rPr>
      </w:pPr>
    </w:p>
    <w:p w:rsidR="001023C1" w:rsidRDefault="001023C1" w:rsidP="00111D4B">
      <w:pPr>
        <w:spacing w:after="120"/>
        <w:rPr>
          <w:b/>
          <w:caps/>
          <w:sz w:val="22"/>
          <w:szCs w:val="22"/>
        </w:rPr>
        <w:sectPr w:rsidR="001023C1" w:rsidSect="00CB5EBD">
          <w:headerReference w:type="even" r:id="rId20"/>
          <w:headerReference w:type="default" r:id="rId21"/>
          <w:footerReference w:type="default" r:id="rId22"/>
          <w:headerReference w:type="first" r:id="rId23"/>
          <w:pgSz w:w="12240" w:h="15840" w:code="1"/>
          <w:pgMar w:top="1440" w:right="1440" w:bottom="1440" w:left="1440" w:header="720" w:footer="720" w:gutter="0"/>
          <w:cols w:space="720"/>
        </w:sectPr>
      </w:pPr>
    </w:p>
    <w:p w:rsidR="004C73A6" w:rsidRPr="00877418" w:rsidRDefault="004C73A6" w:rsidP="00111D4B">
      <w:pPr>
        <w:spacing w:after="120"/>
        <w:rPr>
          <w:caps/>
          <w:sz w:val="22"/>
          <w:szCs w:val="22"/>
          <w:u w:val="single"/>
        </w:rPr>
      </w:pPr>
      <w:r w:rsidRPr="00877418">
        <w:rPr>
          <w:b/>
          <w:caps/>
          <w:sz w:val="22"/>
          <w:szCs w:val="22"/>
        </w:rPr>
        <w:lastRenderedPageBreak/>
        <w:t>Facility Description</w:t>
      </w:r>
    </w:p>
    <w:p w:rsidR="00CB5EBD" w:rsidRPr="00BB0F5C" w:rsidRDefault="00CB5EBD" w:rsidP="0015049E">
      <w:pPr>
        <w:spacing w:after="120"/>
        <w:rPr>
          <w:sz w:val="22"/>
          <w:szCs w:val="22"/>
        </w:rPr>
      </w:pPr>
      <w:r>
        <w:rPr>
          <w:sz w:val="22"/>
          <w:szCs w:val="22"/>
        </w:rPr>
        <w:t xml:space="preserve">The </w:t>
      </w:r>
      <w:r w:rsidR="00CD519C" w:rsidRPr="00201A2F">
        <w:rPr>
          <w:sz w:val="22"/>
          <w:szCs w:val="22"/>
        </w:rPr>
        <w:t xml:space="preserve">DEF Crystal River Energy Complex (CREC) </w:t>
      </w:r>
      <w:r w:rsidRPr="00201A2F">
        <w:rPr>
          <w:sz w:val="22"/>
          <w:szCs w:val="22"/>
        </w:rPr>
        <w:t>currently</w:t>
      </w:r>
      <w:r w:rsidRPr="00BB0F5C">
        <w:rPr>
          <w:sz w:val="22"/>
          <w:szCs w:val="22"/>
        </w:rPr>
        <w:t xml:space="preserve"> consists of </w:t>
      </w:r>
      <w:r>
        <w:rPr>
          <w:sz w:val="22"/>
          <w:szCs w:val="22"/>
        </w:rPr>
        <w:t>four</w:t>
      </w:r>
      <w:r w:rsidR="006124CE" w:rsidRPr="00A13567">
        <w:rPr>
          <w:sz w:val="22"/>
          <w:szCs w:val="22"/>
        </w:rPr>
        <w:t xml:space="preserve"> fossil fuel steam generating (FFSG) units with electrostatic precipitators; two natural draft cooling towers for FFSG Units 4 and 5; helper mechanical cooling towers for FFSG Units 1, 2 and Nuclear Unit 3; coal, fly ash, and bottom ash handling facilities; and relocatable diesel fired generators.  There a number of miscellaneous unregulated/insignificant emissions units and/or activities.  </w:t>
      </w:r>
    </w:p>
    <w:p w:rsidR="00F21526" w:rsidRPr="00E83FBF" w:rsidRDefault="00E01210" w:rsidP="0015049E">
      <w:pPr>
        <w:pStyle w:val="BodyText3"/>
        <w:numPr>
          <w:ilvl w:val="12"/>
          <w:numId w:val="0"/>
        </w:numPr>
        <w:jc w:val="left"/>
        <w:rPr>
          <w:b/>
          <w:szCs w:val="22"/>
        </w:rPr>
      </w:pPr>
      <w:r w:rsidRPr="00782D3C">
        <w:rPr>
          <w:b/>
          <w:szCs w:val="22"/>
        </w:rPr>
        <w:t>PROPOSED PROJECT</w:t>
      </w:r>
    </w:p>
    <w:p w:rsidR="006124CE" w:rsidRDefault="0015049E" w:rsidP="0015049E">
      <w:pPr>
        <w:pStyle w:val="BodyText3"/>
        <w:numPr>
          <w:ilvl w:val="12"/>
          <w:numId w:val="0"/>
        </w:numPr>
        <w:jc w:val="left"/>
        <w:rPr>
          <w:szCs w:val="22"/>
        </w:rPr>
      </w:pPr>
      <w:r>
        <w:rPr>
          <w:szCs w:val="22"/>
        </w:rPr>
        <w:t xml:space="preserve">The CCCP consists of two nominal 820 </w:t>
      </w:r>
      <w:r w:rsidR="006124CE" w:rsidRPr="00166D14">
        <w:rPr>
          <w:szCs w:val="22"/>
        </w:rPr>
        <w:t xml:space="preserve">megawatts (MW) natural gas-fueled combined cycle </w:t>
      </w:r>
      <w:r>
        <w:rPr>
          <w:szCs w:val="22"/>
        </w:rPr>
        <w:t xml:space="preserve">power blocks designated as CCCP Units 1 and 2.  </w:t>
      </w:r>
      <w:r w:rsidR="006124CE" w:rsidRPr="00166D14">
        <w:rPr>
          <w:szCs w:val="22"/>
        </w:rPr>
        <w:t xml:space="preserve">The project includes </w:t>
      </w:r>
      <w:r w:rsidR="008066E5">
        <w:rPr>
          <w:szCs w:val="22"/>
        </w:rPr>
        <w:t xml:space="preserve">retirement of CREC coal-fueled </w:t>
      </w:r>
      <w:r w:rsidR="008066E5">
        <w:rPr>
          <w:szCs w:val="22"/>
        </w:rPr>
        <w:br/>
        <w:t>Units 1 and 2 in conjunction with operation of the CCCP</w:t>
      </w:r>
      <w:r w:rsidR="006124CE" w:rsidRPr="00166D14">
        <w:rPr>
          <w:szCs w:val="22"/>
        </w:rPr>
        <w:t xml:space="preserve">.  </w:t>
      </w:r>
    </w:p>
    <w:p w:rsidR="006124CE" w:rsidRDefault="006124CE" w:rsidP="0015049E">
      <w:pPr>
        <w:pStyle w:val="BodyText2"/>
        <w:widowControl w:val="0"/>
        <w:tabs>
          <w:tab w:val="num" w:pos="720"/>
        </w:tabs>
        <w:rPr>
          <w:szCs w:val="22"/>
        </w:rPr>
      </w:pPr>
      <w:r w:rsidRPr="00481845">
        <w:rPr>
          <w:szCs w:val="22"/>
        </w:rPr>
        <w:t xml:space="preserve">Each power block will consist </w:t>
      </w:r>
      <w:r>
        <w:rPr>
          <w:szCs w:val="22"/>
        </w:rPr>
        <w:t xml:space="preserve">of: </w:t>
      </w:r>
      <w:r w:rsidRPr="00481845">
        <w:rPr>
          <w:szCs w:val="22"/>
        </w:rPr>
        <w:t xml:space="preserve">two </w:t>
      </w:r>
      <w:r>
        <w:rPr>
          <w:szCs w:val="22"/>
        </w:rPr>
        <w:t xml:space="preserve">natural gas-fueled nominal 270 MW </w:t>
      </w:r>
      <w:r w:rsidRPr="00481845">
        <w:rPr>
          <w:szCs w:val="22"/>
        </w:rPr>
        <w:t xml:space="preserve">Mitsubishi </w:t>
      </w:r>
      <w:r>
        <w:rPr>
          <w:szCs w:val="22"/>
        </w:rPr>
        <w:t>Power Systems (MPS) 501</w:t>
      </w:r>
      <w:r w:rsidRPr="00481845">
        <w:rPr>
          <w:szCs w:val="22"/>
        </w:rPr>
        <w:t>GAC combustion turbine-electric generators (CTGs)</w:t>
      </w:r>
      <w:r w:rsidRPr="00481845">
        <w:rPr>
          <w:sz w:val="20"/>
          <w:szCs w:val="22"/>
        </w:rPr>
        <w:t xml:space="preserve"> </w:t>
      </w:r>
      <w:r w:rsidRPr="00481845">
        <w:rPr>
          <w:szCs w:val="22"/>
        </w:rPr>
        <w:t xml:space="preserve">with </w:t>
      </w:r>
      <w:r w:rsidR="00D71941">
        <w:rPr>
          <w:szCs w:val="22"/>
        </w:rPr>
        <w:t xml:space="preserve">(optional) </w:t>
      </w:r>
      <w:r w:rsidRPr="00481845">
        <w:rPr>
          <w:szCs w:val="22"/>
        </w:rPr>
        <w:t xml:space="preserve">inlet </w:t>
      </w:r>
      <w:r>
        <w:rPr>
          <w:szCs w:val="22"/>
        </w:rPr>
        <w:t>chillers;</w:t>
      </w:r>
      <w:r w:rsidRPr="00481845">
        <w:rPr>
          <w:szCs w:val="22"/>
        </w:rPr>
        <w:t xml:space="preserve"> two heat recovery steam generators (HRSGs) equipped with </w:t>
      </w:r>
      <w:r>
        <w:rPr>
          <w:szCs w:val="22"/>
        </w:rPr>
        <w:t xml:space="preserve">natural gas-fueled </w:t>
      </w:r>
      <w:r w:rsidRPr="00481845">
        <w:rPr>
          <w:szCs w:val="22"/>
        </w:rPr>
        <w:t>duct burners</w:t>
      </w:r>
      <w:r>
        <w:rPr>
          <w:szCs w:val="22"/>
        </w:rPr>
        <w:t xml:space="preserve"> and selective catalytic reduction (SCR) reactors; two 180-foot exhaust stacks;</w:t>
      </w:r>
      <w:r w:rsidRPr="00481845">
        <w:rPr>
          <w:szCs w:val="22"/>
        </w:rPr>
        <w:t xml:space="preserve"> and a </w:t>
      </w:r>
      <w:r>
        <w:rPr>
          <w:szCs w:val="22"/>
        </w:rPr>
        <w:t xml:space="preserve">nominal 280 MW </w:t>
      </w:r>
      <w:r w:rsidRPr="00481845">
        <w:rPr>
          <w:szCs w:val="22"/>
        </w:rPr>
        <w:t xml:space="preserve">steam turbine electric generator (STG).  </w:t>
      </w:r>
    </w:p>
    <w:p w:rsidR="0066097F" w:rsidRDefault="006124CE" w:rsidP="0015049E">
      <w:pPr>
        <w:pStyle w:val="BodyText3"/>
        <w:numPr>
          <w:ilvl w:val="12"/>
          <w:numId w:val="0"/>
        </w:numPr>
        <w:jc w:val="left"/>
        <w:rPr>
          <w:szCs w:val="22"/>
        </w:rPr>
      </w:pPr>
      <w:r w:rsidRPr="00481845">
        <w:rPr>
          <w:szCs w:val="22"/>
        </w:rPr>
        <w:t>Ancillary equipment includes: an auxiliary boiler; two natural gas-fired fuel gas dew point heaters; two ultra-low sulfur diesel (ULSD) fueled emergency generators; one ULSD</w:t>
      </w:r>
      <w:r w:rsidR="00201A2F">
        <w:rPr>
          <w:szCs w:val="22"/>
        </w:rPr>
        <w:t>-</w:t>
      </w:r>
      <w:r w:rsidRPr="00481845">
        <w:rPr>
          <w:szCs w:val="22"/>
        </w:rPr>
        <w:t xml:space="preserve">fueled emergency firewater pump engine; two mechanical draft cooling towers; and two </w:t>
      </w:r>
      <w:r w:rsidR="00D71941">
        <w:rPr>
          <w:szCs w:val="22"/>
        </w:rPr>
        <w:t xml:space="preserve">(optional) </w:t>
      </w:r>
      <w:r w:rsidRPr="00481845">
        <w:rPr>
          <w:szCs w:val="22"/>
        </w:rPr>
        <w:t>CTG inlet chiller cooling towers.</w:t>
      </w:r>
      <w:r>
        <w:rPr>
          <w:szCs w:val="22"/>
        </w:rPr>
        <w:t xml:space="preserve">  </w:t>
      </w:r>
      <w:r w:rsidR="00C852A0">
        <w:rPr>
          <w:szCs w:val="22"/>
        </w:rPr>
        <w:t>Details of the equipment to be installed are listed below.</w:t>
      </w:r>
    </w:p>
    <w:p w:rsidR="005644B6" w:rsidRPr="00481845" w:rsidRDefault="00B37EF7" w:rsidP="005644B6">
      <w:pPr>
        <w:pStyle w:val="BodyText3"/>
        <w:numPr>
          <w:ilvl w:val="12"/>
          <w:numId w:val="0"/>
        </w:numPr>
        <w:jc w:val="left"/>
        <w:rPr>
          <w:szCs w:val="22"/>
        </w:rPr>
      </w:pPr>
      <w:r w:rsidRPr="00E83FBF">
        <w:rPr>
          <w:szCs w:val="22"/>
        </w:rPr>
        <w:t xml:space="preserve">This project </w:t>
      </w:r>
      <w:r w:rsidR="00E83FBF">
        <w:rPr>
          <w:szCs w:val="22"/>
        </w:rPr>
        <w:t xml:space="preserve">will </w:t>
      </w:r>
      <w:r w:rsidR="007B0689" w:rsidRPr="00782D3C">
        <w:rPr>
          <w:szCs w:val="22"/>
        </w:rPr>
        <w:t>add</w:t>
      </w:r>
      <w:r w:rsidR="00E83FBF" w:rsidRPr="00782D3C">
        <w:rPr>
          <w:szCs w:val="22"/>
        </w:rPr>
        <w:t xml:space="preserve"> </w:t>
      </w:r>
      <w:r w:rsidRPr="00E83FBF">
        <w:rPr>
          <w:szCs w:val="22"/>
        </w:rPr>
        <w:t>the following emissions units</w:t>
      </w:r>
      <w:r w:rsidR="00E15876">
        <w:rPr>
          <w:szCs w:val="22"/>
        </w:rPr>
        <w:t xml:space="preserve"> (EU)</w:t>
      </w:r>
      <w:r w:rsidR="005644B6">
        <w:rPr>
          <w:szCs w:val="22"/>
        </w:rPr>
        <w:t xml:space="preserve"> to the facility</w:t>
      </w:r>
      <w:r w:rsidRPr="00E83FBF">
        <w:rPr>
          <w:szCs w:val="22"/>
        </w:rPr>
        <w:t>.</w:t>
      </w:r>
    </w:p>
    <w:tbl>
      <w:tblPr>
        <w:tblW w:w="9400" w:type="dxa"/>
        <w:tblInd w:w="58" w:type="dxa"/>
        <w:tblBorders>
          <w:top w:val="single" w:sz="12" w:space="0" w:color="auto"/>
          <w:left w:val="single" w:sz="6"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030"/>
        <w:gridCol w:w="8370"/>
      </w:tblGrid>
      <w:tr w:rsidR="005644B6" w:rsidRPr="00877418" w:rsidTr="005644B6">
        <w:tc>
          <w:tcPr>
            <w:tcW w:w="1030" w:type="dxa"/>
            <w:tcBorders>
              <w:top w:val="single" w:sz="12" w:space="0" w:color="auto"/>
              <w:left w:val="single" w:sz="12" w:space="0" w:color="auto"/>
              <w:bottom w:val="single" w:sz="12" w:space="0" w:color="auto"/>
            </w:tcBorders>
          </w:tcPr>
          <w:p w:rsidR="005644B6" w:rsidRPr="007B0CBA" w:rsidRDefault="005644B6" w:rsidP="00351B24">
            <w:pPr>
              <w:spacing w:before="50" w:after="50"/>
              <w:jc w:val="center"/>
              <w:rPr>
                <w:b/>
                <w:sz w:val="22"/>
                <w:szCs w:val="22"/>
              </w:rPr>
            </w:pPr>
            <w:r w:rsidRPr="007B0CBA">
              <w:rPr>
                <w:b/>
                <w:sz w:val="22"/>
                <w:szCs w:val="22"/>
              </w:rPr>
              <w:t>EU No.</w:t>
            </w:r>
          </w:p>
        </w:tc>
        <w:tc>
          <w:tcPr>
            <w:tcW w:w="8370" w:type="dxa"/>
            <w:tcBorders>
              <w:top w:val="single" w:sz="12" w:space="0" w:color="auto"/>
              <w:bottom w:val="single" w:sz="12" w:space="0" w:color="auto"/>
            </w:tcBorders>
          </w:tcPr>
          <w:p w:rsidR="005644B6" w:rsidRPr="007B0CBA" w:rsidRDefault="005644B6" w:rsidP="00351B24">
            <w:pPr>
              <w:spacing w:before="50" w:after="50"/>
              <w:ind w:left="122"/>
              <w:rPr>
                <w:sz w:val="22"/>
                <w:szCs w:val="22"/>
              </w:rPr>
            </w:pPr>
            <w:r w:rsidRPr="007B0CBA">
              <w:rPr>
                <w:b/>
                <w:sz w:val="22"/>
                <w:szCs w:val="22"/>
              </w:rPr>
              <w:t>Emission Unit Description</w:t>
            </w:r>
          </w:p>
        </w:tc>
      </w:tr>
      <w:tr w:rsidR="005644B6" w:rsidRPr="00877418" w:rsidTr="005644B6">
        <w:tc>
          <w:tcPr>
            <w:tcW w:w="1030" w:type="dxa"/>
            <w:tcBorders>
              <w:top w:val="single" w:sz="12" w:space="0" w:color="auto"/>
              <w:left w:val="single" w:sz="12" w:space="0" w:color="auto"/>
            </w:tcBorders>
          </w:tcPr>
          <w:p w:rsidR="005644B6" w:rsidRPr="001F0C2E" w:rsidRDefault="005644B6" w:rsidP="00351B24">
            <w:pPr>
              <w:spacing w:before="50" w:after="50"/>
              <w:jc w:val="center"/>
              <w:rPr>
                <w:sz w:val="22"/>
                <w:szCs w:val="22"/>
              </w:rPr>
            </w:pPr>
            <w:r w:rsidRPr="001F0C2E">
              <w:rPr>
                <w:sz w:val="22"/>
                <w:szCs w:val="22"/>
              </w:rPr>
              <w:t>0</w:t>
            </w:r>
            <w:r>
              <w:rPr>
                <w:sz w:val="22"/>
                <w:szCs w:val="22"/>
              </w:rPr>
              <w:t>40</w:t>
            </w:r>
          </w:p>
        </w:tc>
        <w:tc>
          <w:tcPr>
            <w:tcW w:w="8370" w:type="dxa"/>
            <w:tcBorders>
              <w:top w:val="single" w:sz="12" w:space="0" w:color="auto"/>
            </w:tcBorders>
          </w:tcPr>
          <w:p w:rsidR="005644B6" w:rsidRPr="007B0CBA" w:rsidRDefault="005644B6" w:rsidP="00351B24">
            <w:pPr>
              <w:spacing w:before="50" w:after="50"/>
              <w:ind w:left="122"/>
              <w:rPr>
                <w:sz w:val="22"/>
                <w:szCs w:val="22"/>
              </w:rPr>
            </w:pPr>
            <w:r>
              <w:rPr>
                <w:sz w:val="22"/>
                <w:szCs w:val="22"/>
              </w:rPr>
              <w:t xml:space="preserve">CCCP </w:t>
            </w:r>
            <w:r w:rsidRPr="007B0CBA">
              <w:rPr>
                <w:sz w:val="22"/>
                <w:szCs w:val="22"/>
              </w:rPr>
              <w:t xml:space="preserve">Unit </w:t>
            </w:r>
            <w:r>
              <w:rPr>
                <w:sz w:val="22"/>
                <w:szCs w:val="22"/>
              </w:rPr>
              <w:t>1A – One nominal 27</w:t>
            </w:r>
            <w:r w:rsidRPr="007B0CBA">
              <w:rPr>
                <w:sz w:val="22"/>
                <w:szCs w:val="22"/>
              </w:rPr>
              <w:t xml:space="preserve">0 MW CTG with </w:t>
            </w:r>
            <w:r>
              <w:rPr>
                <w:sz w:val="22"/>
                <w:szCs w:val="22"/>
              </w:rPr>
              <w:t>duct-fired-</w:t>
            </w:r>
            <w:r w:rsidRPr="007B0CBA">
              <w:rPr>
                <w:sz w:val="22"/>
                <w:szCs w:val="22"/>
              </w:rPr>
              <w:t>HRSG</w:t>
            </w:r>
          </w:p>
        </w:tc>
      </w:tr>
      <w:tr w:rsidR="005644B6" w:rsidRPr="00877418" w:rsidTr="005644B6">
        <w:tc>
          <w:tcPr>
            <w:tcW w:w="1030" w:type="dxa"/>
            <w:tcBorders>
              <w:left w:val="single" w:sz="12" w:space="0" w:color="auto"/>
            </w:tcBorders>
          </w:tcPr>
          <w:p w:rsidR="005644B6" w:rsidRPr="001F0C2E" w:rsidRDefault="005644B6" w:rsidP="00351B24">
            <w:pPr>
              <w:spacing w:before="50" w:after="50"/>
              <w:jc w:val="center"/>
              <w:rPr>
                <w:sz w:val="22"/>
                <w:szCs w:val="22"/>
              </w:rPr>
            </w:pPr>
            <w:r w:rsidRPr="001F0C2E">
              <w:rPr>
                <w:sz w:val="22"/>
                <w:szCs w:val="22"/>
              </w:rPr>
              <w:t>0</w:t>
            </w:r>
            <w:r>
              <w:rPr>
                <w:sz w:val="22"/>
                <w:szCs w:val="22"/>
              </w:rPr>
              <w:t>41</w:t>
            </w:r>
          </w:p>
        </w:tc>
        <w:tc>
          <w:tcPr>
            <w:tcW w:w="8370" w:type="dxa"/>
          </w:tcPr>
          <w:p w:rsidR="005644B6" w:rsidRDefault="005644B6" w:rsidP="00351B24">
            <w:pPr>
              <w:spacing w:before="50" w:after="50"/>
              <w:ind w:left="122"/>
            </w:pPr>
            <w:r w:rsidRPr="00587563">
              <w:rPr>
                <w:sz w:val="22"/>
                <w:szCs w:val="22"/>
              </w:rPr>
              <w:t>CCCP Unit 1</w:t>
            </w:r>
            <w:r>
              <w:rPr>
                <w:sz w:val="22"/>
                <w:szCs w:val="22"/>
              </w:rPr>
              <w:t>B</w:t>
            </w:r>
            <w:r w:rsidRPr="00587563">
              <w:rPr>
                <w:sz w:val="22"/>
                <w:szCs w:val="22"/>
              </w:rPr>
              <w:t xml:space="preserve"> – One nominal 270 MW CTG with </w:t>
            </w:r>
            <w:r>
              <w:rPr>
                <w:sz w:val="22"/>
                <w:szCs w:val="22"/>
              </w:rPr>
              <w:t xml:space="preserve">duct-fired </w:t>
            </w:r>
            <w:r w:rsidRPr="00587563">
              <w:rPr>
                <w:sz w:val="22"/>
                <w:szCs w:val="22"/>
              </w:rPr>
              <w:t>HRSG</w:t>
            </w:r>
          </w:p>
        </w:tc>
      </w:tr>
      <w:tr w:rsidR="005644B6" w:rsidRPr="00877418" w:rsidTr="005644B6">
        <w:tc>
          <w:tcPr>
            <w:tcW w:w="1030" w:type="dxa"/>
            <w:tcBorders>
              <w:left w:val="single" w:sz="12" w:space="0" w:color="auto"/>
            </w:tcBorders>
          </w:tcPr>
          <w:p w:rsidR="005644B6" w:rsidRPr="001F0C2E" w:rsidRDefault="005644B6" w:rsidP="00351B24">
            <w:pPr>
              <w:spacing w:before="50" w:after="50"/>
              <w:jc w:val="center"/>
              <w:rPr>
                <w:sz w:val="22"/>
                <w:szCs w:val="22"/>
              </w:rPr>
            </w:pPr>
            <w:r w:rsidRPr="001F0C2E">
              <w:rPr>
                <w:sz w:val="22"/>
                <w:szCs w:val="22"/>
              </w:rPr>
              <w:t>0</w:t>
            </w:r>
            <w:r>
              <w:rPr>
                <w:sz w:val="22"/>
                <w:szCs w:val="22"/>
              </w:rPr>
              <w:t>42</w:t>
            </w:r>
          </w:p>
        </w:tc>
        <w:tc>
          <w:tcPr>
            <w:tcW w:w="8370" w:type="dxa"/>
          </w:tcPr>
          <w:p w:rsidR="005644B6" w:rsidRDefault="005644B6" w:rsidP="00351B24">
            <w:pPr>
              <w:spacing w:before="50" w:after="50"/>
              <w:ind w:left="122"/>
            </w:pPr>
            <w:r w:rsidRPr="00587563">
              <w:rPr>
                <w:sz w:val="22"/>
                <w:szCs w:val="22"/>
              </w:rPr>
              <w:t xml:space="preserve">CCCP Unit </w:t>
            </w:r>
            <w:r>
              <w:rPr>
                <w:sz w:val="22"/>
                <w:szCs w:val="22"/>
              </w:rPr>
              <w:t>2</w:t>
            </w:r>
            <w:r w:rsidRPr="00587563">
              <w:rPr>
                <w:sz w:val="22"/>
                <w:szCs w:val="22"/>
              </w:rPr>
              <w:t xml:space="preserve">A – One nominal 270 MW CTG with </w:t>
            </w:r>
            <w:r>
              <w:rPr>
                <w:sz w:val="22"/>
                <w:szCs w:val="22"/>
              </w:rPr>
              <w:t xml:space="preserve">duct-fired </w:t>
            </w:r>
            <w:r w:rsidRPr="00587563">
              <w:rPr>
                <w:sz w:val="22"/>
                <w:szCs w:val="22"/>
              </w:rPr>
              <w:t>HRSG</w:t>
            </w:r>
          </w:p>
        </w:tc>
      </w:tr>
      <w:tr w:rsidR="005644B6" w:rsidRPr="00877418" w:rsidTr="005644B6">
        <w:tc>
          <w:tcPr>
            <w:tcW w:w="1030" w:type="dxa"/>
            <w:tcBorders>
              <w:left w:val="single" w:sz="12" w:space="0" w:color="auto"/>
            </w:tcBorders>
          </w:tcPr>
          <w:p w:rsidR="005644B6" w:rsidRPr="001F0C2E" w:rsidRDefault="005644B6" w:rsidP="00351B24">
            <w:pPr>
              <w:spacing w:before="50" w:after="50"/>
              <w:jc w:val="center"/>
              <w:rPr>
                <w:sz w:val="22"/>
                <w:szCs w:val="22"/>
              </w:rPr>
            </w:pPr>
            <w:r>
              <w:rPr>
                <w:sz w:val="22"/>
                <w:szCs w:val="22"/>
              </w:rPr>
              <w:t>043</w:t>
            </w:r>
          </w:p>
        </w:tc>
        <w:tc>
          <w:tcPr>
            <w:tcW w:w="8370" w:type="dxa"/>
          </w:tcPr>
          <w:p w:rsidR="005644B6" w:rsidRPr="00587563" w:rsidRDefault="005644B6" w:rsidP="00351B24">
            <w:pPr>
              <w:spacing w:before="50" w:after="50"/>
              <w:ind w:left="122"/>
              <w:rPr>
                <w:sz w:val="22"/>
                <w:szCs w:val="22"/>
              </w:rPr>
            </w:pPr>
            <w:r w:rsidRPr="00587563">
              <w:rPr>
                <w:sz w:val="22"/>
                <w:szCs w:val="22"/>
              </w:rPr>
              <w:t xml:space="preserve">CCCP Unit </w:t>
            </w:r>
            <w:r>
              <w:rPr>
                <w:sz w:val="22"/>
                <w:szCs w:val="22"/>
              </w:rPr>
              <w:t>2B</w:t>
            </w:r>
            <w:r w:rsidRPr="00587563">
              <w:rPr>
                <w:sz w:val="22"/>
                <w:szCs w:val="22"/>
              </w:rPr>
              <w:t xml:space="preserve"> – One nominal 270 MW CTG with </w:t>
            </w:r>
            <w:r>
              <w:rPr>
                <w:sz w:val="22"/>
                <w:szCs w:val="22"/>
              </w:rPr>
              <w:t xml:space="preserve">duct-fired </w:t>
            </w:r>
            <w:r w:rsidRPr="00587563">
              <w:rPr>
                <w:sz w:val="22"/>
                <w:szCs w:val="22"/>
              </w:rPr>
              <w:t>HRSG</w:t>
            </w:r>
          </w:p>
        </w:tc>
      </w:tr>
      <w:tr w:rsidR="005644B6" w:rsidRPr="00877418" w:rsidTr="005644B6">
        <w:tc>
          <w:tcPr>
            <w:tcW w:w="1030" w:type="dxa"/>
            <w:tcBorders>
              <w:left w:val="single" w:sz="12" w:space="0" w:color="auto"/>
            </w:tcBorders>
          </w:tcPr>
          <w:p w:rsidR="005644B6" w:rsidRPr="001F0C2E" w:rsidRDefault="005644B6" w:rsidP="00351B24">
            <w:pPr>
              <w:spacing w:before="50" w:after="50"/>
              <w:jc w:val="center"/>
              <w:rPr>
                <w:sz w:val="22"/>
                <w:szCs w:val="22"/>
              </w:rPr>
            </w:pPr>
            <w:r>
              <w:rPr>
                <w:sz w:val="22"/>
                <w:szCs w:val="22"/>
              </w:rPr>
              <w:t>044</w:t>
            </w:r>
          </w:p>
        </w:tc>
        <w:tc>
          <w:tcPr>
            <w:tcW w:w="8370" w:type="dxa"/>
          </w:tcPr>
          <w:p w:rsidR="005644B6" w:rsidRPr="00F34C36" w:rsidRDefault="005644B6" w:rsidP="00351B24">
            <w:pPr>
              <w:spacing w:before="50" w:after="50"/>
              <w:ind w:left="122"/>
              <w:rPr>
                <w:sz w:val="22"/>
                <w:szCs w:val="22"/>
              </w:rPr>
            </w:pPr>
            <w:r w:rsidRPr="00F34C36">
              <w:rPr>
                <w:sz w:val="22"/>
                <w:szCs w:val="22"/>
              </w:rPr>
              <w:t>Natural Gas Fueled Auxiliary Boiler rated at approximately 216</w:t>
            </w:r>
            <w:r w:rsidR="003B7F83">
              <w:rPr>
                <w:sz w:val="22"/>
                <w:szCs w:val="22"/>
              </w:rPr>
              <w:t>.2</w:t>
            </w:r>
            <w:r w:rsidRPr="00F34C36">
              <w:rPr>
                <w:sz w:val="22"/>
                <w:szCs w:val="22"/>
              </w:rPr>
              <w:t xml:space="preserve"> MMBtu/hour heat input</w:t>
            </w:r>
          </w:p>
        </w:tc>
      </w:tr>
      <w:tr w:rsidR="005644B6" w:rsidRPr="00877418" w:rsidTr="005644B6">
        <w:tc>
          <w:tcPr>
            <w:tcW w:w="1030" w:type="dxa"/>
            <w:tcBorders>
              <w:left w:val="single" w:sz="12" w:space="0" w:color="auto"/>
            </w:tcBorders>
          </w:tcPr>
          <w:p w:rsidR="005644B6" w:rsidRPr="001F0C2E" w:rsidRDefault="005644B6" w:rsidP="00351B24">
            <w:pPr>
              <w:spacing w:before="50" w:after="50"/>
              <w:jc w:val="center"/>
              <w:rPr>
                <w:sz w:val="22"/>
                <w:szCs w:val="22"/>
              </w:rPr>
            </w:pPr>
            <w:r w:rsidRPr="001F0C2E">
              <w:rPr>
                <w:sz w:val="22"/>
                <w:szCs w:val="22"/>
              </w:rPr>
              <w:t>0</w:t>
            </w:r>
            <w:r>
              <w:rPr>
                <w:sz w:val="22"/>
                <w:szCs w:val="22"/>
              </w:rPr>
              <w:t>45</w:t>
            </w:r>
          </w:p>
        </w:tc>
        <w:tc>
          <w:tcPr>
            <w:tcW w:w="8370" w:type="dxa"/>
          </w:tcPr>
          <w:p w:rsidR="005644B6" w:rsidRPr="00F34C36" w:rsidRDefault="005644B6" w:rsidP="00351B24">
            <w:pPr>
              <w:spacing w:before="50" w:after="50"/>
              <w:ind w:left="122"/>
              <w:rPr>
                <w:sz w:val="22"/>
                <w:szCs w:val="22"/>
              </w:rPr>
            </w:pPr>
            <w:r w:rsidRPr="00F34C36">
              <w:rPr>
                <w:sz w:val="22"/>
                <w:szCs w:val="22"/>
              </w:rPr>
              <w:t>Two Natural Gas-fueled Gas Dew Point heaters rated at approximately 11.2 MMBtu/hour</w:t>
            </w:r>
          </w:p>
        </w:tc>
      </w:tr>
      <w:tr w:rsidR="005644B6" w:rsidRPr="00877418" w:rsidTr="005644B6">
        <w:tc>
          <w:tcPr>
            <w:tcW w:w="1030" w:type="dxa"/>
            <w:tcBorders>
              <w:left w:val="single" w:sz="12" w:space="0" w:color="auto"/>
            </w:tcBorders>
          </w:tcPr>
          <w:p w:rsidR="005644B6" w:rsidRPr="001F0C2E" w:rsidRDefault="005644B6" w:rsidP="00351B24">
            <w:pPr>
              <w:spacing w:before="50" w:after="50"/>
              <w:jc w:val="center"/>
              <w:rPr>
                <w:sz w:val="22"/>
                <w:szCs w:val="22"/>
              </w:rPr>
            </w:pPr>
            <w:r w:rsidRPr="001F0C2E">
              <w:rPr>
                <w:sz w:val="22"/>
                <w:szCs w:val="22"/>
              </w:rPr>
              <w:t>0</w:t>
            </w:r>
            <w:r>
              <w:rPr>
                <w:sz w:val="22"/>
                <w:szCs w:val="22"/>
              </w:rPr>
              <w:t>46</w:t>
            </w:r>
          </w:p>
        </w:tc>
        <w:tc>
          <w:tcPr>
            <w:tcW w:w="8370" w:type="dxa"/>
          </w:tcPr>
          <w:p w:rsidR="005644B6" w:rsidRPr="00F34C36" w:rsidRDefault="005644B6" w:rsidP="003B7F83">
            <w:pPr>
              <w:spacing w:before="50" w:after="50"/>
              <w:ind w:left="122"/>
              <w:rPr>
                <w:sz w:val="22"/>
                <w:szCs w:val="22"/>
              </w:rPr>
            </w:pPr>
            <w:r w:rsidRPr="00F34C36">
              <w:rPr>
                <w:sz w:val="22"/>
                <w:szCs w:val="22"/>
              </w:rPr>
              <w:t xml:space="preserve">One ULSD-fueled Emergency Generator rated at approximately 1,500 </w:t>
            </w:r>
            <w:r>
              <w:rPr>
                <w:sz w:val="22"/>
                <w:szCs w:val="22"/>
              </w:rPr>
              <w:t>k</w:t>
            </w:r>
            <w:r w:rsidRPr="00F34C36">
              <w:rPr>
                <w:sz w:val="22"/>
                <w:szCs w:val="22"/>
              </w:rPr>
              <w:t>W</w:t>
            </w:r>
          </w:p>
        </w:tc>
      </w:tr>
      <w:tr w:rsidR="005644B6" w:rsidRPr="00877418" w:rsidTr="005644B6">
        <w:tc>
          <w:tcPr>
            <w:tcW w:w="1030" w:type="dxa"/>
            <w:tcBorders>
              <w:left w:val="single" w:sz="12" w:space="0" w:color="auto"/>
            </w:tcBorders>
          </w:tcPr>
          <w:p w:rsidR="005644B6" w:rsidRPr="001F0C2E" w:rsidRDefault="005644B6" w:rsidP="00351B24">
            <w:pPr>
              <w:spacing w:before="50" w:after="50"/>
              <w:jc w:val="center"/>
              <w:rPr>
                <w:sz w:val="22"/>
                <w:szCs w:val="22"/>
              </w:rPr>
            </w:pPr>
            <w:r w:rsidRPr="001F0C2E">
              <w:rPr>
                <w:sz w:val="22"/>
                <w:szCs w:val="22"/>
              </w:rPr>
              <w:t>0</w:t>
            </w:r>
            <w:r>
              <w:rPr>
                <w:sz w:val="22"/>
                <w:szCs w:val="22"/>
              </w:rPr>
              <w:t>47</w:t>
            </w:r>
          </w:p>
        </w:tc>
        <w:tc>
          <w:tcPr>
            <w:tcW w:w="8370" w:type="dxa"/>
          </w:tcPr>
          <w:p w:rsidR="005644B6" w:rsidRPr="00F34C36" w:rsidRDefault="005644B6" w:rsidP="00351B24">
            <w:pPr>
              <w:spacing w:before="50" w:after="50"/>
              <w:ind w:left="122"/>
              <w:rPr>
                <w:sz w:val="22"/>
                <w:szCs w:val="22"/>
              </w:rPr>
            </w:pPr>
            <w:r w:rsidRPr="00F34C36">
              <w:rPr>
                <w:sz w:val="22"/>
                <w:szCs w:val="22"/>
              </w:rPr>
              <w:t>One ULSD-fueled Emergency Generator rated at approximately 1,500 kW</w:t>
            </w:r>
          </w:p>
        </w:tc>
      </w:tr>
      <w:tr w:rsidR="005644B6" w:rsidRPr="00877418" w:rsidTr="005644B6">
        <w:tc>
          <w:tcPr>
            <w:tcW w:w="1030" w:type="dxa"/>
            <w:tcBorders>
              <w:left w:val="single" w:sz="12" w:space="0" w:color="auto"/>
            </w:tcBorders>
          </w:tcPr>
          <w:p w:rsidR="005644B6" w:rsidRPr="001F0C2E" w:rsidRDefault="005644B6" w:rsidP="00351B24">
            <w:pPr>
              <w:spacing w:before="50" w:after="50"/>
              <w:jc w:val="center"/>
              <w:rPr>
                <w:sz w:val="22"/>
                <w:szCs w:val="22"/>
              </w:rPr>
            </w:pPr>
            <w:r>
              <w:rPr>
                <w:sz w:val="22"/>
                <w:szCs w:val="22"/>
              </w:rPr>
              <w:t>048</w:t>
            </w:r>
          </w:p>
        </w:tc>
        <w:tc>
          <w:tcPr>
            <w:tcW w:w="8370" w:type="dxa"/>
          </w:tcPr>
          <w:p w:rsidR="005644B6" w:rsidRPr="00F34C36" w:rsidRDefault="005644B6" w:rsidP="00351B24">
            <w:pPr>
              <w:spacing w:before="50" w:after="50"/>
              <w:ind w:left="122"/>
              <w:rPr>
                <w:sz w:val="22"/>
                <w:szCs w:val="22"/>
              </w:rPr>
            </w:pPr>
            <w:r w:rsidRPr="00F34C36">
              <w:rPr>
                <w:sz w:val="22"/>
                <w:szCs w:val="22"/>
              </w:rPr>
              <w:t>One ULSD-fueled Emergency Firewater Pump Engine rated at approximately 575 hp</w:t>
            </w:r>
          </w:p>
        </w:tc>
      </w:tr>
      <w:tr w:rsidR="005644B6" w:rsidRPr="00877418" w:rsidTr="005644B6">
        <w:tc>
          <w:tcPr>
            <w:tcW w:w="1030" w:type="dxa"/>
            <w:tcBorders>
              <w:left w:val="single" w:sz="12" w:space="0" w:color="auto"/>
            </w:tcBorders>
          </w:tcPr>
          <w:p w:rsidR="005644B6" w:rsidRDefault="005644B6" w:rsidP="00351B24">
            <w:pPr>
              <w:spacing w:before="50" w:after="50"/>
              <w:jc w:val="center"/>
              <w:rPr>
                <w:sz w:val="22"/>
                <w:szCs w:val="22"/>
              </w:rPr>
            </w:pPr>
            <w:r>
              <w:rPr>
                <w:sz w:val="22"/>
                <w:szCs w:val="22"/>
              </w:rPr>
              <w:t>049</w:t>
            </w:r>
          </w:p>
        </w:tc>
        <w:tc>
          <w:tcPr>
            <w:tcW w:w="8370" w:type="dxa"/>
          </w:tcPr>
          <w:p w:rsidR="005644B6" w:rsidRPr="007B0CBA" w:rsidRDefault="005644B6" w:rsidP="00351B24">
            <w:pPr>
              <w:spacing w:before="50" w:after="50"/>
              <w:ind w:left="122"/>
              <w:rPr>
                <w:sz w:val="22"/>
                <w:szCs w:val="22"/>
              </w:rPr>
            </w:pPr>
            <w:r>
              <w:rPr>
                <w:sz w:val="22"/>
                <w:szCs w:val="22"/>
              </w:rPr>
              <w:t>Two (14 or 16-cell) Mechanical Draft Cooling Towers</w:t>
            </w:r>
          </w:p>
        </w:tc>
      </w:tr>
      <w:tr w:rsidR="005644B6" w:rsidRPr="00877418" w:rsidTr="005644B6">
        <w:tc>
          <w:tcPr>
            <w:tcW w:w="1030" w:type="dxa"/>
            <w:tcBorders>
              <w:left w:val="single" w:sz="12" w:space="0" w:color="auto"/>
              <w:bottom w:val="single" w:sz="6" w:space="0" w:color="auto"/>
            </w:tcBorders>
          </w:tcPr>
          <w:p w:rsidR="005644B6" w:rsidRDefault="005644B6" w:rsidP="00351B24">
            <w:pPr>
              <w:spacing w:before="50" w:after="50"/>
              <w:jc w:val="center"/>
              <w:rPr>
                <w:sz w:val="22"/>
                <w:szCs w:val="22"/>
              </w:rPr>
            </w:pPr>
            <w:r>
              <w:rPr>
                <w:sz w:val="22"/>
                <w:szCs w:val="22"/>
              </w:rPr>
              <w:t>050</w:t>
            </w:r>
          </w:p>
        </w:tc>
        <w:tc>
          <w:tcPr>
            <w:tcW w:w="8370" w:type="dxa"/>
            <w:tcBorders>
              <w:bottom w:val="single" w:sz="6" w:space="0" w:color="auto"/>
            </w:tcBorders>
          </w:tcPr>
          <w:p w:rsidR="005644B6" w:rsidRPr="007B0CBA" w:rsidRDefault="005644B6" w:rsidP="00344302">
            <w:pPr>
              <w:spacing w:before="50" w:after="50"/>
              <w:ind w:left="122"/>
              <w:rPr>
                <w:sz w:val="22"/>
                <w:szCs w:val="22"/>
              </w:rPr>
            </w:pPr>
            <w:r>
              <w:rPr>
                <w:sz w:val="22"/>
                <w:szCs w:val="22"/>
              </w:rPr>
              <w:t>Two (6-cell) CTG Inlet Chiller Cooling Towers</w:t>
            </w:r>
            <w:r w:rsidR="00344302">
              <w:rPr>
                <w:sz w:val="22"/>
                <w:szCs w:val="22"/>
              </w:rPr>
              <w:t xml:space="preserve"> (optional)</w:t>
            </w:r>
          </w:p>
        </w:tc>
      </w:tr>
      <w:tr w:rsidR="005644B6" w:rsidRPr="00877418" w:rsidTr="005644B6">
        <w:tc>
          <w:tcPr>
            <w:tcW w:w="1030" w:type="dxa"/>
            <w:tcBorders>
              <w:top w:val="single" w:sz="6" w:space="0" w:color="auto"/>
              <w:left w:val="single" w:sz="12" w:space="0" w:color="auto"/>
              <w:bottom w:val="single" w:sz="12" w:space="0" w:color="auto"/>
            </w:tcBorders>
          </w:tcPr>
          <w:p w:rsidR="005644B6" w:rsidRDefault="005644B6" w:rsidP="00351B24">
            <w:pPr>
              <w:spacing w:before="50" w:after="50"/>
              <w:jc w:val="center"/>
              <w:rPr>
                <w:sz w:val="22"/>
                <w:szCs w:val="22"/>
              </w:rPr>
            </w:pPr>
            <w:r>
              <w:rPr>
                <w:sz w:val="22"/>
                <w:szCs w:val="22"/>
              </w:rPr>
              <w:t>None</w:t>
            </w:r>
          </w:p>
        </w:tc>
        <w:tc>
          <w:tcPr>
            <w:tcW w:w="8370" w:type="dxa"/>
            <w:tcBorders>
              <w:top w:val="single" w:sz="6" w:space="0" w:color="auto"/>
              <w:bottom w:val="single" w:sz="12" w:space="0" w:color="auto"/>
              <w:right w:val="single" w:sz="12" w:space="0" w:color="auto"/>
            </w:tcBorders>
          </w:tcPr>
          <w:p w:rsidR="005644B6" w:rsidRDefault="005644B6" w:rsidP="00351B24">
            <w:pPr>
              <w:spacing w:before="50" w:after="50"/>
              <w:ind w:left="122"/>
              <w:rPr>
                <w:sz w:val="22"/>
                <w:szCs w:val="22"/>
              </w:rPr>
            </w:pPr>
            <w:r>
              <w:rPr>
                <w:sz w:val="22"/>
                <w:szCs w:val="22"/>
              </w:rPr>
              <w:t>Raw and Demineralized Water Storage Tanks, Aqueous Ammonia Storage, Handling</w:t>
            </w:r>
          </w:p>
        </w:tc>
      </w:tr>
    </w:tbl>
    <w:p w:rsidR="00E50D18" w:rsidRPr="003450C0" w:rsidRDefault="005644B6" w:rsidP="00E50D18">
      <w:pPr>
        <w:pStyle w:val="Caption"/>
        <w:spacing w:before="0"/>
        <w:rPr>
          <w:color w:val="000000"/>
          <w:szCs w:val="22"/>
        </w:rPr>
      </w:pPr>
      <w:r>
        <w:rPr>
          <w:color w:val="000000"/>
          <w:szCs w:val="22"/>
        </w:rPr>
        <w:br w:type="page"/>
      </w:r>
      <w:r w:rsidR="00E50D18" w:rsidRPr="003450C0">
        <w:rPr>
          <w:color w:val="000000"/>
          <w:szCs w:val="22"/>
        </w:rPr>
        <w:lastRenderedPageBreak/>
        <w:t>Regulatory Classification</w:t>
      </w:r>
    </w:p>
    <w:p w:rsidR="00E50D18" w:rsidRDefault="00E50D18" w:rsidP="003C2DCE">
      <w:pPr>
        <w:widowControl w:val="0"/>
        <w:numPr>
          <w:ilvl w:val="0"/>
          <w:numId w:val="25"/>
        </w:numPr>
        <w:spacing w:after="120"/>
        <w:ind w:left="360"/>
        <w:rPr>
          <w:iCs/>
          <w:sz w:val="22"/>
          <w:szCs w:val="22"/>
        </w:rPr>
      </w:pPr>
      <w:r w:rsidRPr="00336206">
        <w:rPr>
          <w:iCs/>
          <w:sz w:val="22"/>
          <w:szCs w:val="22"/>
        </w:rPr>
        <w:t xml:space="preserve">The </w:t>
      </w:r>
      <w:r w:rsidR="005644B6">
        <w:rPr>
          <w:iCs/>
          <w:sz w:val="22"/>
          <w:szCs w:val="22"/>
        </w:rPr>
        <w:t xml:space="preserve">existing </w:t>
      </w:r>
      <w:r w:rsidRPr="00336206">
        <w:rPr>
          <w:iCs/>
          <w:sz w:val="22"/>
          <w:szCs w:val="22"/>
        </w:rPr>
        <w:t>facility is a major source of hazardous air pollutants (HAP).</w:t>
      </w:r>
    </w:p>
    <w:p w:rsidR="00E50D18" w:rsidRPr="005E4F77" w:rsidRDefault="00E50D18" w:rsidP="003C2DCE">
      <w:pPr>
        <w:pStyle w:val="BodyText"/>
        <w:widowControl w:val="0"/>
        <w:numPr>
          <w:ilvl w:val="0"/>
          <w:numId w:val="25"/>
        </w:numPr>
        <w:ind w:left="360"/>
        <w:rPr>
          <w:sz w:val="22"/>
          <w:szCs w:val="22"/>
        </w:rPr>
      </w:pPr>
      <w:r w:rsidRPr="005E4F77">
        <w:rPr>
          <w:sz w:val="22"/>
          <w:szCs w:val="22"/>
        </w:rPr>
        <w:t xml:space="preserve">The </w:t>
      </w:r>
      <w:r w:rsidR="005644B6">
        <w:rPr>
          <w:sz w:val="22"/>
          <w:szCs w:val="22"/>
        </w:rPr>
        <w:t xml:space="preserve">existing </w:t>
      </w:r>
      <w:r w:rsidRPr="005E4F77">
        <w:rPr>
          <w:sz w:val="22"/>
          <w:szCs w:val="22"/>
        </w:rPr>
        <w:t>facility operates units subject to the acid rain provisions of the Clean Air Act (CAA).</w:t>
      </w:r>
    </w:p>
    <w:p w:rsidR="00E50D18" w:rsidRPr="00694BA5" w:rsidRDefault="00E50D18" w:rsidP="003C2DCE">
      <w:pPr>
        <w:widowControl w:val="0"/>
        <w:numPr>
          <w:ilvl w:val="0"/>
          <w:numId w:val="25"/>
        </w:numPr>
        <w:spacing w:after="120"/>
        <w:ind w:left="360"/>
        <w:rPr>
          <w:sz w:val="22"/>
          <w:szCs w:val="22"/>
        </w:rPr>
      </w:pPr>
      <w:r w:rsidRPr="00694BA5">
        <w:rPr>
          <w:sz w:val="22"/>
          <w:szCs w:val="22"/>
        </w:rPr>
        <w:t xml:space="preserve">The </w:t>
      </w:r>
      <w:r w:rsidR="005644B6" w:rsidRPr="00694BA5">
        <w:rPr>
          <w:sz w:val="22"/>
          <w:szCs w:val="22"/>
        </w:rPr>
        <w:t xml:space="preserve">existing </w:t>
      </w:r>
      <w:r w:rsidRPr="00694BA5">
        <w:rPr>
          <w:sz w:val="22"/>
          <w:szCs w:val="22"/>
        </w:rPr>
        <w:t xml:space="preserve">facility is a Title V major source of air pollution </w:t>
      </w:r>
      <w:r w:rsidR="005644B6" w:rsidRPr="00694BA5">
        <w:rPr>
          <w:sz w:val="22"/>
          <w:szCs w:val="22"/>
        </w:rPr>
        <w:t xml:space="preserve">pursuant to </w:t>
      </w:r>
      <w:r w:rsidRPr="00694BA5">
        <w:rPr>
          <w:sz w:val="22"/>
          <w:szCs w:val="22"/>
        </w:rPr>
        <w:t>Chapter 62-213, F.A.C.</w:t>
      </w:r>
    </w:p>
    <w:p w:rsidR="00E50D18" w:rsidRPr="005E4F77" w:rsidRDefault="00E50D18" w:rsidP="003C2DCE">
      <w:pPr>
        <w:widowControl w:val="0"/>
        <w:numPr>
          <w:ilvl w:val="0"/>
          <w:numId w:val="25"/>
        </w:numPr>
        <w:spacing w:after="120"/>
        <w:ind w:left="360"/>
        <w:rPr>
          <w:sz w:val="22"/>
          <w:szCs w:val="22"/>
        </w:rPr>
      </w:pPr>
      <w:r w:rsidRPr="005E4F77">
        <w:rPr>
          <w:sz w:val="22"/>
          <w:szCs w:val="22"/>
        </w:rPr>
        <w:t xml:space="preserve">The facility is a major stationary source in accordance with </w:t>
      </w:r>
      <w:r w:rsidR="005E4F77" w:rsidRPr="005E4F77">
        <w:rPr>
          <w:sz w:val="22"/>
          <w:szCs w:val="22"/>
        </w:rPr>
        <w:t xml:space="preserve">Department </w:t>
      </w:r>
      <w:r w:rsidRPr="005E4F77">
        <w:rPr>
          <w:sz w:val="22"/>
          <w:szCs w:val="22"/>
        </w:rPr>
        <w:t>Rule 62-212.400</w:t>
      </w:r>
      <w:r w:rsidR="004E401E" w:rsidRPr="005E4F77">
        <w:rPr>
          <w:sz w:val="22"/>
          <w:szCs w:val="22"/>
        </w:rPr>
        <w:t xml:space="preserve">, F.A.C. - Prevention of Significant Deterioration </w:t>
      </w:r>
      <w:r w:rsidRPr="005E4F77">
        <w:rPr>
          <w:sz w:val="22"/>
          <w:szCs w:val="22"/>
        </w:rPr>
        <w:t>(PSD).</w:t>
      </w:r>
    </w:p>
    <w:p w:rsidR="004E401E" w:rsidRPr="005E4F77" w:rsidRDefault="004E401E" w:rsidP="003C2DCE">
      <w:pPr>
        <w:widowControl w:val="0"/>
        <w:numPr>
          <w:ilvl w:val="0"/>
          <w:numId w:val="25"/>
        </w:numPr>
        <w:spacing w:after="120"/>
        <w:ind w:left="360"/>
        <w:rPr>
          <w:sz w:val="22"/>
          <w:szCs w:val="22"/>
        </w:rPr>
      </w:pPr>
      <w:r w:rsidRPr="005E4F77">
        <w:rPr>
          <w:sz w:val="22"/>
          <w:szCs w:val="22"/>
        </w:rPr>
        <w:t xml:space="preserve">The </w:t>
      </w:r>
      <w:r w:rsidR="005644B6">
        <w:rPr>
          <w:sz w:val="22"/>
          <w:szCs w:val="22"/>
        </w:rPr>
        <w:t xml:space="preserve">CCCP </w:t>
      </w:r>
      <w:r w:rsidRPr="005E4F77">
        <w:rPr>
          <w:sz w:val="22"/>
          <w:szCs w:val="22"/>
        </w:rPr>
        <w:t xml:space="preserve">does not trigger a PSD review and a requirement to conduct a Best Available Control Technology (BACT) </w:t>
      </w:r>
      <w:r w:rsidR="005E4F77" w:rsidRPr="005E4F77">
        <w:rPr>
          <w:sz w:val="22"/>
          <w:szCs w:val="22"/>
        </w:rPr>
        <w:t>pursuant to Department Rule 62-212.400, F.A.C.</w:t>
      </w:r>
    </w:p>
    <w:p w:rsidR="00E50D18" w:rsidRPr="005E4F77" w:rsidRDefault="00E50D18" w:rsidP="003C2DCE">
      <w:pPr>
        <w:widowControl w:val="0"/>
        <w:numPr>
          <w:ilvl w:val="0"/>
          <w:numId w:val="25"/>
        </w:numPr>
        <w:spacing w:after="120"/>
        <w:ind w:left="360"/>
        <w:rPr>
          <w:sz w:val="22"/>
          <w:szCs w:val="22"/>
        </w:rPr>
      </w:pPr>
      <w:r w:rsidRPr="005E4F77">
        <w:rPr>
          <w:sz w:val="22"/>
          <w:szCs w:val="22"/>
        </w:rPr>
        <w:t xml:space="preserve">The </w:t>
      </w:r>
      <w:r w:rsidR="005644B6">
        <w:rPr>
          <w:sz w:val="22"/>
          <w:szCs w:val="22"/>
        </w:rPr>
        <w:t xml:space="preserve">CCCP </w:t>
      </w:r>
      <w:r w:rsidRPr="005E4F77">
        <w:rPr>
          <w:sz w:val="22"/>
          <w:szCs w:val="22"/>
        </w:rPr>
        <w:t xml:space="preserve">includes units subject to the New Source Performance Standards (NSPS) of </w:t>
      </w:r>
      <w:r w:rsidR="005E4F77" w:rsidRPr="005E4F77">
        <w:rPr>
          <w:sz w:val="22"/>
          <w:szCs w:val="22"/>
        </w:rPr>
        <w:br/>
      </w:r>
      <w:r w:rsidRPr="005E4F77">
        <w:rPr>
          <w:sz w:val="22"/>
          <w:szCs w:val="22"/>
        </w:rPr>
        <w:t>40 Code of Federal Regulations Part 60 (40 CFR 60).</w:t>
      </w:r>
    </w:p>
    <w:p w:rsidR="00E50D18" w:rsidRPr="005E4F77" w:rsidRDefault="00E50D18" w:rsidP="003C2DCE">
      <w:pPr>
        <w:numPr>
          <w:ilvl w:val="0"/>
          <w:numId w:val="25"/>
        </w:numPr>
        <w:spacing w:after="120"/>
        <w:ind w:left="360"/>
        <w:rPr>
          <w:sz w:val="22"/>
          <w:szCs w:val="22"/>
        </w:rPr>
      </w:pPr>
      <w:r w:rsidRPr="005E4F77">
        <w:rPr>
          <w:sz w:val="22"/>
          <w:szCs w:val="22"/>
        </w:rPr>
        <w:t xml:space="preserve">The </w:t>
      </w:r>
      <w:r w:rsidR="005644B6">
        <w:rPr>
          <w:sz w:val="22"/>
          <w:szCs w:val="22"/>
        </w:rPr>
        <w:t>CCCP</w:t>
      </w:r>
      <w:r w:rsidRPr="005E4F77">
        <w:rPr>
          <w:sz w:val="22"/>
          <w:szCs w:val="22"/>
        </w:rPr>
        <w:t xml:space="preserve"> includes units subject to the National Emissions Standards for Hazardous Air Pollutants (NESHAP) of 40 CFR 63.</w:t>
      </w:r>
    </w:p>
    <w:p w:rsidR="005E4F77" w:rsidRPr="005E4F77" w:rsidRDefault="005E4F77" w:rsidP="003C2DCE">
      <w:pPr>
        <w:numPr>
          <w:ilvl w:val="0"/>
          <w:numId w:val="25"/>
        </w:numPr>
        <w:spacing w:after="120"/>
        <w:ind w:left="360"/>
        <w:rPr>
          <w:sz w:val="22"/>
          <w:szCs w:val="22"/>
        </w:rPr>
      </w:pPr>
      <w:r w:rsidRPr="005E4F77">
        <w:rPr>
          <w:sz w:val="22"/>
          <w:szCs w:val="22"/>
        </w:rPr>
        <w:t xml:space="preserve">The </w:t>
      </w:r>
      <w:r w:rsidR="005644B6">
        <w:rPr>
          <w:sz w:val="22"/>
          <w:szCs w:val="22"/>
        </w:rPr>
        <w:t xml:space="preserve">CCCP </w:t>
      </w:r>
      <w:r w:rsidRPr="005E4F77">
        <w:rPr>
          <w:sz w:val="22"/>
          <w:szCs w:val="22"/>
        </w:rPr>
        <w:t>is subject to certification under the Florida Power Plant Siting Act, 403</w:t>
      </w:r>
      <w:smartTag w:uri="urn:schemas-microsoft-com:office:smarttags" w:element="PersonName">
        <w:r w:rsidRPr="005E4F77">
          <w:rPr>
            <w:sz w:val="22"/>
            <w:szCs w:val="22"/>
          </w:rPr>
          <w:t>.</w:t>
        </w:r>
      </w:smartTag>
      <w:r w:rsidRPr="005E4F77">
        <w:rPr>
          <w:sz w:val="22"/>
          <w:szCs w:val="22"/>
        </w:rPr>
        <w:t>501-518, F</w:t>
      </w:r>
      <w:smartTag w:uri="urn:schemas-microsoft-com:office:smarttags" w:element="PersonName">
        <w:r w:rsidRPr="005E4F77">
          <w:rPr>
            <w:sz w:val="22"/>
            <w:szCs w:val="22"/>
          </w:rPr>
          <w:t>.</w:t>
        </w:r>
      </w:smartTag>
      <w:r w:rsidRPr="005E4F77">
        <w:rPr>
          <w:sz w:val="22"/>
          <w:szCs w:val="22"/>
        </w:rPr>
        <w:t>S. and Chapter 62-17, F</w:t>
      </w:r>
      <w:smartTag w:uri="urn:schemas-microsoft-com:office:smarttags" w:element="PersonName">
        <w:r w:rsidRPr="005E4F77">
          <w:rPr>
            <w:sz w:val="22"/>
            <w:szCs w:val="22"/>
          </w:rPr>
          <w:t>.</w:t>
        </w:r>
      </w:smartTag>
      <w:r w:rsidRPr="005E4F77">
        <w:rPr>
          <w:sz w:val="22"/>
          <w:szCs w:val="22"/>
        </w:rPr>
        <w:t>A</w:t>
      </w:r>
      <w:smartTag w:uri="urn:schemas-microsoft-com:office:smarttags" w:element="PersonName">
        <w:r w:rsidRPr="005E4F77">
          <w:rPr>
            <w:sz w:val="22"/>
            <w:szCs w:val="22"/>
          </w:rPr>
          <w:t>.</w:t>
        </w:r>
      </w:smartTag>
      <w:r w:rsidRPr="005E4F77">
        <w:rPr>
          <w:sz w:val="22"/>
          <w:szCs w:val="22"/>
        </w:rPr>
        <w:t>C</w:t>
      </w:r>
      <w:smartTag w:uri="urn:schemas-microsoft-com:office:smarttags" w:element="PersonName">
        <w:r w:rsidRPr="005E4F77">
          <w:rPr>
            <w:sz w:val="22"/>
            <w:szCs w:val="22"/>
          </w:rPr>
          <w:t>.</w:t>
        </w:r>
      </w:smartTag>
      <w:r w:rsidRPr="005E4F77">
        <w:rPr>
          <w:sz w:val="22"/>
          <w:szCs w:val="22"/>
        </w:rPr>
        <w:t xml:space="preserve">  </w:t>
      </w:r>
    </w:p>
    <w:p w:rsidR="00F42E96" w:rsidRDefault="00F42E96" w:rsidP="00F42E96">
      <w:pPr>
        <w:spacing w:after="120"/>
        <w:rPr>
          <w:sz w:val="22"/>
          <w:szCs w:val="22"/>
        </w:rPr>
      </w:pPr>
    </w:p>
    <w:p w:rsidR="004C73A6" w:rsidRPr="00877418" w:rsidRDefault="004C73A6" w:rsidP="006E1647">
      <w:pPr>
        <w:ind w:hanging="630"/>
        <w:rPr>
          <w:sz w:val="22"/>
          <w:szCs w:val="22"/>
        </w:rPr>
        <w:sectPr w:rsidR="004C73A6" w:rsidRPr="00877418" w:rsidSect="00CB5EBD">
          <w:headerReference w:type="even" r:id="rId24"/>
          <w:headerReference w:type="default" r:id="rId25"/>
          <w:headerReference w:type="first" r:id="rId26"/>
          <w:pgSz w:w="12240" w:h="15840" w:code="1"/>
          <w:pgMar w:top="1440" w:right="1440" w:bottom="1440" w:left="1440" w:header="720" w:footer="637" w:gutter="0"/>
          <w:cols w:space="720"/>
          <w:docGrid w:linePitch="272"/>
        </w:sectPr>
      </w:pPr>
    </w:p>
    <w:p w:rsidR="004C73A6" w:rsidRPr="005644B6" w:rsidRDefault="004C73A6" w:rsidP="0097164E">
      <w:pPr>
        <w:numPr>
          <w:ilvl w:val="0"/>
          <w:numId w:val="5"/>
        </w:numPr>
        <w:spacing w:after="120"/>
        <w:rPr>
          <w:sz w:val="22"/>
          <w:szCs w:val="22"/>
        </w:rPr>
      </w:pPr>
      <w:r w:rsidRPr="005644B6">
        <w:rPr>
          <w:bCs/>
          <w:sz w:val="22"/>
          <w:szCs w:val="22"/>
          <w:u w:val="single"/>
        </w:rPr>
        <w:lastRenderedPageBreak/>
        <w:t>Permitting Authority</w:t>
      </w:r>
      <w:r w:rsidRPr="005644B6">
        <w:rPr>
          <w:bCs/>
          <w:sz w:val="22"/>
          <w:szCs w:val="22"/>
        </w:rPr>
        <w:t xml:space="preserve">:  </w:t>
      </w:r>
      <w:r w:rsidR="005644B6" w:rsidRPr="005644B6">
        <w:rPr>
          <w:bCs/>
          <w:sz w:val="22"/>
          <w:szCs w:val="22"/>
        </w:rPr>
        <w:t xml:space="preserve">The permitting authority for this project is </w:t>
      </w:r>
      <w:r w:rsidR="005644B6" w:rsidRPr="005644B6">
        <w:rPr>
          <w:sz w:val="22"/>
          <w:szCs w:val="22"/>
        </w:rPr>
        <w:t>the Office of Permitting and Compliance in the Division of Air Resource Management of the Department of Environmental Protection (Department).  The Office of Permitting and Compliance mailing address is 2600 Blair Stone Road (MS #5505), Tallahassee, Florida  32399-2400.  All documents related to applications for permits to operate an emissions unit shall be submitted to the Division of Air Resource Management of the Department of Environmental Protection (Department).  Copies shall be sent to each agency identified under Compliance Authority.</w:t>
      </w:r>
    </w:p>
    <w:p w:rsidR="004C73A6" w:rsidRPr="002C1D42" w:rsidRDefault="000D049E" w:rsidP="0097164E">
      <w:pPr>
        <w:numPr>
          <w:ilvl w:val="0"/>
          <w:numId w:val="5"/>
        </w:numPr>
        <w:spacing w:after="120"/>
        <w:rPr>
          <w:sz w:val="22"/>
          <w:szCs w:val="22"/>
        </w:rPr>
      </w:pPr>
      <w:r w:rsidRPr="0017559C">
        <w:rPr>
          <w:bCs/>
          <w:sz w:val="22"/>
          <w:u w:val="single"/>
        </w:rPr>
        <w:t>Compliance Authority</w:t>
      </w:r>
      <w:r w:rsidRPr="0017559C">
        <w:rPr>
          <w:bCs/>
          <w:sz w:val="22"/>
        </w:rPr>
        <w:t xml:space="preserve">:  </w:t>
      </w:r>
      <w:r w:rsidR="005644B6" w:rsidRPr="005644B6">
        <w:rPr>
          <w:sz w:val="22"/>
        </w:rPr>
        <w:t xml:space="preserve">All documents related to compliance activities such as reports, tests, and notifications shall be submitted to the </w:t>
      </w:r>
      <w:r w:rsidR="005644B6" w:rsidRPr="005644B6">
        <w:rPr>
          <w:sz w:val="22"/>
          <w:szCs w:val="22"/>
        </w:rPr>
        <w:t>Air Resource Section of the Department Southwest District Office at:  13051 North Telecom Parkway, Temple Terrace, Florida  33637.  The telephone number is 813/632-7600 and the fax number is 813/632-7665.</w:t>
      </w:r>
    </w:p>
    <w:p w:rsidR="006433B8" w:rsidRDefault="004C73A6" w:rsidP="00B44405">
      <w:pPr>
        <w:numPr>
          <w:ilvl w:val="0"/>
          <w:numId w:val="5"/>
        </w:numPr>
        <w:spacing w:after="60"/>
        <w:rPr>
          <w:sz w:val="22"/>
          <w:szCs w:val="22"/>
        </w:rPr>
      </w:pPr>
      <w:r w:rsidRPr="001F2FAB">
        <w:rPr>
          <w:bCs/>
          <w:sz w:val="22"/>
          <w:szCs w:val="22"/>
          <w:u w:val="single"/>
        </w:rPr>
        <w:t>Appendices</w:t>
      </w:r>
      <w:r w:rsidRPr="001F2FAB">
        <w:rPr>
          <w:bCs/>
          <w:sz w:val="22"/>
          <w:szCs w:val="22"/>
        </w:rPr>
        <w:t xml:space="preserve">:  </w:t>
      </w:r>
      <w:r w:rsidRPr="001F2FAB">
        <w:rPr>
          <w:sz w:val="22"/>
          <w:szCs w:val="22"/>
        </w:rPr>
        <w:t>The following Appendices are a</w:t>
      </w:r>
      <w:r w:rsidR="00845DA5" w:rsidRPr="001F2FAB">
        <w:rPr>
          <w:sz w:val="22"/>
          <w:szCs w:val="22"/>
        </w:rPr>
        <w:t xml:space="preserve">ttached as </w:t>
      </w:r>
      <w:r w:rsidR="00513B90">
        <w:rPr>
          <w:sz w:val="22"/>
          <w:szCs w:val="22"/>
        </w:rPr>
        <w:t xml:space="preserve">a </w:t>
      </w:r>
      <w:r w:rsidR="00845DA5" w:rsidRPr="001F2FAB">
        <w:rPr>
          <w:sz w:val="22"/>
          <w:szCs w:val="22"/>
        </w:rPr>
        <w:t>part of this permit:</w:t>
      </w:r>
      <w:r w:rsidR="001F2FAB" w:rsidRPr="001F2FAB">
        <w:rPr>
          <w:sz w:val="22"/>
          <w:szCs w:val="22"/>
        </w:rPr>
        <w:t xml:space="preserve">  </w:t>
      </w:r>
    </w:p>
    <w:p w:rsidR="006433B8" w:rsidRDefault="00845DA5" w:rsidP="00FB711B">
      <w:pPr>
        <w:numPr>
          <w:ilvl w:val="0"/>
          <w:numId w:val="48"/>
        </w:numPr>
        <w:spacing w:after="60"/>
        <w:ind w:left="720"/>
        <w:rPr>
          <w:sz w:val="22"/>
          <w:szCs w:val="22"/>
        </w:rPr>
      </w:pPr>
      <w:r w:rsidRPr="001F2FAB">
        <w:rPr>
          <w:sz w:val="22"/>
          <w:szCs w:val="22"/>
        </w:rPr>
        <w:t>Appendix A</w:t>
      </w:r>
      <w:r w:rsidR="001F2FAB" w:rsidRPr="001F2FAB">
        <w:rPr>
          <w:sz w:val="22"/>
          <w:szCs w:val="22"/>
        </w:rPr>
        <w:t xml:space="preserve"> (</w:t>
      </w:r>
      <w:r w:rsidRPr="001F2FAB">
        <w:rPr>
          <w:sz w:val="22"/>
          <w:szCs w:val="22"/>
        </w:rPr>
        <w:t>Citation Forma</w:t>
      </w:r>
      <w:r w:rsidR="001F2FAB" w:rsidRPr="001F2FAB">
        <w:rPr>
          <w:sz w:val="22"/>
          <w:szCs w:val="22"/>
        </w:rPr>
        <w:t xml:space="preserve">ts and Glossary </w:t>
      </w:r>
      <w:r w:rsidR="001F2FAB" w:rsidRPr="00513B90">
        <w:rPr>
          <w:sz w:val="22"/>
        </w:rPr>
        <w:t>of</w:t>
      </w:r>
      <w:r w:rsidR="001F2FAB" w:rsidRPr="001F2FAB">
        <w:rPr>
          <w:sz w:val="22"/>
          <w:szCs w:val="22"/>
        </w:rPr>
        <w:t xml:space="preserve"> Common Terms);</w:t>
      </w:r>
    </w:p>
    <w:p w:rsidR="006433B8" w:rsidRDefault="00845DA5" w:rsidP="00FB711B">
      <w:pPr>
        <w:numPr>
          <w:ilvl w:val="0"/>
          <w:numId w:val="48"/>
        </w:numPr>
        <w:spacing w:after="60"/>
        <w:ind w:left="720"/>
        <w:rPr>
          <w:sz w:val="22"/>
          <w:szCs w:val="22"/>
        </w:rPr>
      </w:pPr>
      <w:r w:rsidRPr="001F2FAB">
        <w:rPr>
          <w:sz w:val="22"/>
          <w:szCs w:val="22"/>
        </w:rPr>
        <w:t>Appendix B</w:t>
      </w:r>
      <w:r w:rsidR="001F2FAB" w:rsidRPr="001F2FAB">
        <w:rPr>
          <w:sz w:val="22"/>
          <w:szCs w:val="22"/>
        </w:rPr>
        <w:t xml:space="preserve"> (General Conditions);</w:t>
      </w:r>
    </w:p>
    <w:p w:rsidR="00700204" w:rsidRDefault="00700204" w:rsidP="00FB711B">
      <w:pPr>
        <w:numPr>
          <w:ilvl w:val="0"/>
          <w:numId w:val="48"/>
        </w:numPr>
        <w:spacing w:after="60"/>
        <w:ind w:left="720"/>
        <w:rPr>
          <w:sz w:val="22"/>
          <w:szCs w:val="22"/>
        </w:rPr>
      </w:pPr>
      <w:r>
        <w:rPr>
          <w:sz w:val="22"/>
          <w:szCs w:val="22"/>
        </w:rPr>
        <w:t>Appendix C (Common Conditions);</w:t>
      </w:r>
    </w:p>
    <w:p w:rsidR="00713F5A" w:rsidRDefault="00713F5A" w:rsidP="00FB711B">
      <w:pPr>
        <w:numPr>
          <w:ilvl w:val="0"/>
          <w:numId w:val="48"/>
        </w:numPr>
        <w:spacing w:after="60"/>
        <w:ind w:left="720"/>
        <w:rPr>
          <w:sz w:val="22"/>
          <w:szCs w:val="22"/>
        </w:rPr>
      </w:pPr>
      <w:r>
        <w:rPr>
          <w:sz w:val="22"/>
          <w:szCs w:val="22"/>
        </w:rPr>
        <w:t>Appendix D (Common Testing Requirements)</w:t>
      </w:r>
      <w:r w:rsidR="00700204">
        <w:rPr>
          <w:sz w:val="22"/>
          <w:szCs w:val="22"/>
        </w:rPr>
        <w:t>;</w:t>
      </w:r>
    </w:p>
    <w:p w:rsidR="00700204" w:rsidRDefault="00700204" w:rsidP="00FB711B">
      <w:pPr>
        <w:numPr>
          <w:ilvl w:val="0"/>
          <w:numId w:val="48"/>
        </w:numPr>
        <w:spacing w:after="60"/>
        <w:ind w:left="720"/>
        <w:rPr>
          <w:sz w:val="22"/>
          <w:szCs w:val="22"/>
        </w:rPr>
      </w:pPr>
      <w:r>
        <w:rPr>
          <w:sz w:val="22"/>
          <w:szCs w:val="22"/>
        </w:rPr>
        <w:t>Appendix Subpart A (NSPS Subpart A and NESHAP Subpart A);</w:t>
      </w:r>
    </w:p>
    <w:p w:rsidR="006433B8" w:rsidRDefault="00CD0AB5" w:rsidP="00FB711B">
      <w:pPr>
        <w:numPr>
          <w:ilvl w:val="0"/>
          <w:numId w:val="48"/>
        </w:numPr>
        <w:spacing w:after="60"/>
        <w:ind w:left="720"/>
        <w:rPr>
          <w:sz w:val="22"/>
          <w:szCs w:val="22"/>
        </w:rPr>
      </w:pPr>
      <w:r w:rsidRPr="003B5CDC">
        <w:rPr>
          <w:sz w:val="22"/>
          <w:szCs w:val="22"/>
        </w:rPr>
        <w:t xml:space="preserve">Appendix </w:t>
      </w:r>
      <w:r w:rsidR="00700204" w:rsidRPr="003B5CDC">
        <w:rPr>
          <w:sz w:val="22"/>
          <w:szCs w:val="22"/>
        </w:rPr>
        <w:t xml:space="preserve">Subpart </w:t>
      </w:r>
      <w:r w:rsidRPr="003B5CDC">
        <w:rPr>
          <w:sz w:val="22"/>
          <w:szCs w:val="22"/>
        </w:rPr>
        <w:t>Db;</w:t>
      </w:r>
    </w:p>
    <w:p w:rsidR="006433B8" w:rsidRDefault="00CD0AB5" w:rsidP="00FB711B">
      <w:pPr>
        <w:numPr>
          <w:ilvl w:val="0"/>
          <w:numId w:val="48"/>
        </w:numPr>
        <w:spacing w:after="60"/>
        <w:ind w:left="720"/>
        <w:rPr>
          <w:sz w:val="22"/>
          <w:szCs w:val="22"/>
        </w:rPr>
      </w:pPr>
      <w:r>
        <w:rPr>
          <w:sz w:val="22"/>
          <w:szCs w:val="22"/>
        </w:rPr>
        <w:t>Appendix Subpart Dc;</w:t>
      </w:r>
    </w:p>
    <w:p w:rsidR="007C2FF8" w:rsidRPr="001F2FAB" w:rsidRDefault="00201A2F" w:rsidP="00FB711B">
      <w:pPr>
        <w:numPr>
          <w:ilvl w:val="0"/>
          <w:numId w:val="48"/>
        </w:numPr>
        <w:spacing w:after="60"/>
        <w:ind w:left="720"/>
        <w:rPr>
          <w:sz w:val="22"/>
          <w:szCs w:val="22"/>
        </w:rPr>
      </w:pPr>
      <w:r>
        <w:rPr>
          <w:sz w:val="22"/>
          <w:szCs w:val="22"/>
        </w:rPr>
        <w:t>Appendix Subpart DDDDD</w:t>
      </w:r>
      <w:r w:rsidR="007C2FF8">
        <w:rPr>
          <w:sz w:val="22"/>
          <w:szCs w:val="22"/>
        </w:rPr>
        <w:t>.</w:t>
      </w:r>
    </w:p>
    <w:p w:rsidR="006433B8" w:rsidRDefault="00FB53AD" w:rsidP="00FB711B">
      <w:pPr>
        <w:numPr>
          <w:ilvl w:val="0"/>
          <w:numId w:val="48"/>
        </w:numPr>
        <w:spacing w:after="60"/>
        <w:ind w:left="720"/>
        <w:rPr>
          <w:sz w:val="22"/>
          <w:szCs w:val="22"/>
        </w:rPr>
      </w:pPr>
      <w:r>
        <w:rPr>
          <w:sz w:val="22"/>
          <w:szCs w:val="22"/>
        </w:rPr>
        <w:t xml:space="preserve">Appendix </w:t>
      </w:r>
      <w:r w:rsidR="00201A2F">
        <w:rPr>
          <w:sz w:val="22"/>
          <w:szCs w:val="22"/>
        </w:rPr>
        <w:t>Subpart IIII</w:t>
      </w:r>
      <w:r w:rsidR="00F82F7B">
        <w:rPr>
          <w:sz w:val="22"/>
          <w:szCs w:val="22"/>
        </w:rPr>
        <w:t>;</w:t>
      </w:r>
    </w:p>
    <w:p w:rsidR="006433B8" w:rsidRDefault="00F82F7B" w:rsidP="00FB711B">
      <w:pPr>
        <w:numPr>
          <w:ilvl w:val="0"/>
          <w:numId w:val="48"/>
        </w:numPr>
        <w:spacing w:after="60"/>
        <w:ind w:left="720"/>
        <w:rPr>
          <w:sz w:val="22"/>
          <w:szCs w:val="22"/>
        </w:rPr>
      </w:pPr>
      <w:r>
        <w:rPr>
          <w:sz w:val="22"/>
          <w:szCs w:val="22"/>
        </w:rPr>
        <w:t>App</w:t>
      </w:r>
      <w:r w:rsidR="00201A2F">
        <w:rPr>
          <w:sz w:val="22"/>
          <w:szCs w:val="22"/>
        </w:rPr>
        <w:t>endix Subpart KKKK</w:t>
      </w:r>
      <w:r w:rsidR="000326FD">
        <w:rPr>
          <w:sz w:val="22"/>
          <w:szCs w:val="22"/>
        </w:rPr>
        <w:t>;</w:t>
      </w:r>
    </w:p>
    <w:p w:rsidR="006433B8" w:rsidRDefault="00CD0AB5" w:rsidP="00FB711B">
      <w:pPr>
        <w:numPr>
          <w:ilvl w:val="0"/>
          <w:numId w:val="48"/>
        </w:numPr>
        <w:spacing w:after="60"/>
        <w:ind w:left="720"/>
        <w:rPr>
          <w:sz w:val="22"/>
          <w:szCs w:val="22"/>
        </w:rPr>
      </w:pPr>
      <w:r>
        <w:rPr>
          <w:sz w:val="22"/>
          <w:szCs w:val="22"/>
        </w:rPr>
        <w:t xml:space="preserve">Appendix </w:t>
      </w:r>
      <w:r w:rsidRPr="003B5CDC">
        <w:rPr>
          <w:sz w:val="22"/>
          <w:szCs w:val="22"/>
        </w:rPr>
        <w:t>XS (Semiannu</w:t>
      </w:r>
      <w:r>
        <w:rPr>
          <w:sz w:val="22"/>
          <w:szCs w:val="22"/>
        </w:rPr>
        <w:t>al NS</w:t>
      </w:r>
      <w:r w:rsidR="00120D94">
        <w:rPr>
          <w:sz w:val="22"/>
          <w:szCs w:val="22"/>
        </w:rPr>
        <w:t>PS Excess Emission Report);</w:t>
      </w:r>
    </w:p>
    <w:p w:rsidR="007C2FF8" w:rsidRPr="007C2FF8" w:rsidRDefault="007C2FF8" w:rsidP="00FB711B">
      <w:pPr>
        <w:numPr>
          <w:ilvl w:val="0"/>
          <w:numId w:val="48"/>
        </w:numPr>
        <w:spacing w:after="60"/>
        <w:ind w:left="720"/>
        <w:rPr>
          <w:sz w:val="22"/>
          <w:szCs w:val="22"/>
        </w:rPr>
      </w:pPr>
      <w:r w:rsidRPr="007C2FF8">
        <w:rPr>
          <w:sz w:val="22"/>
          <w:szCs w:val="22"/>
        </w:rPr>
        <w:t xml:space="preserve">Appendix </w:t>
      </w:r>
      <w:r w:rsidR="00700204">
        <w:rPr>
          <w:sz w:val="22"/>
          <w:szCs w:val="22"/>
        </w:rPr>
        <w:t xml:space="preserve">Subpart </w:t>
      </w:r>
      <w:r w:rsidRPr="007C2FF8">
        <w:rPr>
          <w:sz w:val="22"/>
          <w:szCs w:val="22"/>
        </w:rPr>
        <w:t>YYYY</w:t>
      </w:r>
      <w:r w:rsidR="00700204">
        <w:rPr>
          <w:sz w:val="22"/>
          <w:szCs w:val="22"/>
        </w:rPr>
        <w:t>; and</w:t>
      </w:r>
    </w:p>
    <w:p w:rsidR="006433B8" w:rsidRDefault="000326FD" w:rsidP="00FB711B">
      <w:pPr>
        <w:numPr>
          <w:ilvl w:val="0"/>
          <w:numId w:val="48"/>
        </w:numPr>
        <w:spacing w:after="60"/>
        <w:ind w:left="720"/>
        <w:rPr>
          <w:sz w:val="22"/>
          <w:szCs w:val="22"/>
        </w:rPr>
      </w:pPr>
      <w:r>
        <w:rPr>
          <w:sz w:val="22"/>
          <w:szCs w:val="22"/>
        </w:rPr>
        <w:t xml:space="preserve">Appendix </w:t>
      </w:r>
      <w:r w:rsidR="00700204">
        <w:rPr>
          <w:sz w:val="22"/>
          <w:szCs w:val="22"/>
        </w:rPr>
        <w:t>Subpart ZZZZ</w:t>
      </w:r>
      <w:r w:rsidR="009201D8">
        <w:rPr>
          <w:sz w:val="22"/>
          <w:szCs w:val="22"/>
        </w:rPr>
        <w:t>.</w:t>
      </w:r>
    </w:p>
    <w:p w:rsidR="004C73A6" w:rsidRPr="00877418" w:rsidRDefault="00744DD9" w:rsidP="0097164E">
      <w:pPr>
        <w:numPr>
          <w:ilvl w:val="0"/>
          <w:numId w:val="5"/>
        </w:numPr>
        <w:spacing w:after="120"/>
        <w:rPr>
          <w:sz w:val="22"/>
          <w:szCs w:val="22"/>
        </w:rPr>
      </w:pPr>
      <w:r>
        <w:rPr>
          <w:sz w:val="22"/>
          <w:u w:val="single"/>
        </w:rPr>
        <w:t>Applicable Regulations, Forms and Application Procedures</w:t>
      </w:r>
      <w:r>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w:t>
      </w:r>
      <w:r w:rsidR="00CD0AB5">
        <w:rPr>
          <w:sz w:val="22"/>
        </w:rPr>
        <w:br/>
      </w:r>
      <w:r>
        <w:rPr>
          <w:sz w:val="22"/>
        </w:rPr>
        <w:t>62-297, F.A.C.  Issuance of this permit does not relieve the permittee from compliance with any applicable federal, state, or local permitting or regulations.</w:t>
      </w:r>
    </w:p>
    <w:p w:rsidR="004C73A6" w:rsidRPr="00877418" w:rsidRDefault="004C73A6" w:rsidP="0097164E">
      <w:pPr>
        <w:numPr>
          <w:ilvl w:val="0"/>
          <w:numId w:val="5"/>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C73A6" w:rsidRPr="00877418" w:rsidRDefault="004C73A6" w:rsidP="0097164E">
      <w:pPr>
        <w:numPr>
          <w:ilvl w:val="0"/>
          <w:numId w:val="5"/>
        </w:numPr>
        <w:spacing w:after="120"/>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 xml:space="preserve">modified without obtaining an air construction permit from the Department.  Such permit shall be obtained prior to beginning construction or modification.  </w:t>
      </w:r>
      <w:r w:rsidR="00CD0AB5">
        <w:rPr>
          <w:sz w:val="22"/>
          <w:szCs w:val="22"/>
        </w:rPr>
        <w:br/>
      </w:r>
      <w:r w:rsidRPr="00877418">
        <w:rPr>
          <w:sz w:val="22"/>
          <w:szCs w:val="22"/>
        </w:rPr>
        <w:t>[Rules 62-210.300(1) and 62-212.300(1</w:t>
      </w:r>
      <w:proofErr w:type="gramStart"/>
      <w:r w:rsidRPr="00877418">
        <w:rPr>
          <w:sz w:val="22"/>
          <w:szCs w:val="22"/>
        </w:rPr>
        <w:t>)(</w:t>
      </w:r>
      <w:proofErr w:type="gramEnd"/>
      <w:r w:rsidRPr="00877418">
        <w:rPr>
          <w:sz w:val="22"/>
          <w:szCs w:val="22"/>
        </w:rPr>
        <w:t>a), F.A.C.]</w:t>
      </w:r>
    </w:p>
    <w:p w:rsidR="00744DD9" w:rsidRPr="009201D8" w:rsidRDefault="00B44405" w:rsidP="0097164E">
      <w:pPr>
        <w:numPr>
          <w:ilvl w:val="0"/>
          <w:numId w:val="5"/>
        </w:numPr>
        <w:spacing w:after="120"/>
        <w:rPr>
          <w:sz w:val="22"/>
          <w:szCs w:val="22"/>
        </w:rPr>
      </w:pPr>
      <w:r>
        <w:rPr>
          <w:sz w:val="22"/>
          <w:szCs w:val="22"/>
          <w:u w:val="single"/>
        </w:rPr>
        <w:br w:type="page"/>
      </w:r>
      <w:r w:rsidR="00744DD9" w:rsidRPr="009201D8">
        <w:rPr>
          <w:sz w:val="22"/>
          <w:szCs w:val="22"/>
          <w:u w:val="single"/>
        </w:rPr>
        <w:lastRenderedPageBreak/>
        <w:t>Source Obligation</w:t>
      </w:r>
      <w:r w:rsidR="00744DD9" w:rsidRPr="009201D8">
        <w:rPr>
          <w:sz w:val="22"/>
          <w:szCs w:val="22"/>
        </w:rPr>
        <w:t>:</w:t>
      </w:r>
    </w:p>
    <w:p w:rsidR="0097164E" w:rsidRPr="009201D8" w:rsidRDefault="00744DD9" w:rsidP="003C2DCE">
      <w:pPr>
        <w:numPr>
          <w:ilvl w:val="0"/>
          <w:numId w:val="29"/>
        </w:numPr>
        <w:autoSpaceDE w:val="0"/>
        <w:autoSpaceDN w:val="0"/>
        <w:adjustRightInd w:val="0"/>
        <w:spacing w:after="120"/>
        <w:rPr>
          <w:sz w:val="22"/>
          <w:szCs w:val="22"/>
        </w:rPr>
      </w:pPr>
      <w:r w:rsidRPr="009201D8">
        <w:rPr>
          <w:sz w:val="22"/>
          <w:szCs w:val="22"/>
        </w:rPr>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6433B8" w:rsidRPr="009201D8" w:rsidRDefault="006433B8" w:rsidP="003C2DCE">
      <w:pPr>
        <w:numPr>
          <w:ilvl w:val="0"/>
          <w:numId w:val="29"/>
        </w:numPr>
        <w:autoSpaceDE w:val="0"/>
        <w:autoSpaceDN w:val="0"/>
        <w:adjustRightInd w:val="0"/>
        <w:spacing w:after="120"/>
        <w:rPr>
          <w:sz w:val="22"/>
          <w:szCs w:val="22"/>
        </w:rPr>
      </w:pPr>
      <w:r w:rsidRPr="009201D8">
        <w:rPr>
          <w:sz w:val="22"/>
          <w:szCs w:val="22"/>
        </w:rPr>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744DD9" w:rsidRPr="009201D8" w:rsidRDefault="00744DD9" w:rsidP="0097164E">
      <w:pPr>
        <w:autoSpaceDE w:val="0"/>
        <w:autoSpaceDN w:val="0"/>
        <w:adjustRightInd w:val="0"/>
        <w:spacing w:after="120"/>
        <w:ind w:left="360"/>
        <w:rPr>
          <w:sz w:val="22"/>
          <w:szCs w:val="22"/>
        </w:rPr>
      </w:pPr>
      <w:r w:rsidRPr="009201D8">
        <w:rPr>
          <w:sz w:val="22"/>
          <w:szCs w:val="22"/>
        </w:rPr>
        <w:t>[Rule 62-212.400(12), F.A.C.]</w:t>
      </w:r>
    </w:p>
    <w:p w:rsidR="00DB4CBA" w:rsidRPr="007425C7" w:rsidRDefault="00DB4CBA" w:rsidP="004E199A">
      <w:pPr>
        <w:numPr>
          <w:ilvl w:val="0"/>
          <w:numId w:val="5"/>
        </w:numPr>
        <w:spacing w:after="120"/>
        <w:rPr>
          <w:sz w:val="22"/>
          <w:szCs w:val="22"/>
        </w:rPr>
      </w:pPr>
      <w:r w:rsidRPr="007425C7">
        <w:rPr>
          <w:sz w:val="22"/>
          <w:szCs w:val="22"/>
          <w:u w:val="single"/>
        </w:rPr>
        <w:t>Permanent Shutdown of Crystal River Units 1 and 2</w:t>
      </w:r>
      <w:r w:rsidRPr="007425C7">
        <w:rPr>
          <w:sz w:val="22"/>
          <w:szCs w:val="22"/>
        </w:rPr>
        <w:t xml:space="preserve">:  The Permittee shall not commence commercial operation of </w:t>
      </w:r>
      <w:r w:rsidR="001C464D" w:rsidRPr="007425C7">
        <w:rPr>
          <w:sz w:val="22"/>
          <w:szCs w:val="22"/>
        </w:rPr>
        <w:t xml:space="preserve">a </w:t>
      </w:r>
      <w:r w:rsidRPr="007425C7">
        <w:rPr>
          <w:sz w:val="22"/>
          <w:szCs w:val="22"/>
        </w:rPr>
        <w:t xml:space="preserve">combined cycle block </w:t>
      </w:r>
      <w:r w:rsidR="007425C7" w:rsidRPr="007425C7">
        <w:rPr>
          <w:sz w:val="22"/>
          <w:szCs w:val="22"/>
        </w:rPr>
        <w:t xml:space="preserve">(exclusive of sale of test generation) </w:t>
      </w:r>
      <w:r w:rsidRPr="007425C7">
        <w:rPr>
          <w:sz w:val="22"/>
          <w:szCs w:val="22"/>
        </w:rPr>
        <w:t xml:space="preserve">until either CREC coal-fueled Unit 1 or Unit 2 has permanently shut down.  The Permittee shall not commence commercial operation of a second combined cycle block </w:t>
      </w:r>
      <w:r w:rsidR="007425C7" w:rsidRPr="007425C7">
        <w:rPr>
          <w:sz w:val="22"/>
          <w:szCs w:val="22"/>
        </w:rPr>
        <w:t xml:space="preserve">(exclusive of sale of test generation) </w:t>
      </w:r>
      <w:r w:rsidR="003811F5" w:rsidRPr="007425C7">
        <w:rPr>
          <w:sz w:val="22"/>
          <w:szCs w:val="22"/>
        </w:rPr>
        <w:t xml:space="preserve">until both CREC coal-fueled Units 1 and 2 have </w:t>
      </w:r>
      <w:r w:rsidRPr="007425C7">
        <w:rPr>
          <w:sz w:val="22"/>
          <w:szCs w:val="22"/>
        </w:rPr>
        <w:t>permanently shut down.</w:t>
      </w:r>
      <w:r w:rsidR="003811F5" w:rsidRPr="007425C7">
        <w:rPr>
          <w:sz w:val="22"/>
          <w:szCs w:val="22"/>
        </w:rPr>
        <w:t xml:space="preserve">  </w:t>
      </w:r>
      <w:r w:rsidR="007425C7" w:rsidRPr="007425C7">
        <w:rPr>
          <w:sz w:val="22"/>
          <w:szCs w:val="22"/>
        </w:rPr>
        <w:br/>
      </w:r>
      <w:r w:rsidR="00F404C3" w:rsidRPr="007425C7">
        <w:rPr>
          <w:sz w:val="22"/>
          <w:szCs w:val="22"/>
        </w:rPr>
        <w:t>[Rule 62-210.200(</w:t>
      </w:r>
      <w:r w:rsidR="004E199A" w:rsidRPr="007425C7">
        <w:rPr>
          <w:sz w:val="22"/>
          <w:szCs w:val="22"/>
        </w:rPr>
        <w:t>189), F.A.C. and Avoidance of Rule 62-212.400, F.A.C.</w:t>
      </w:r>
      <w:r w:rsidR="00F404C3" w:rsidRPr="007425C7">
        <w:rPr>
          <w:sz w:val="22"/>
          <w:szCs w:val="22"/>
        </w:rPr>
        <w:t>]</w:t>
      </w:r>
    </w:p>
    <w:p w:rsidR="00F404C3" w:rsidRPr="005F5A9C" w:rsidRDefault="00F404C3" w:rsidP="00795F96">
      <w:pPr>
        <w:pStyle w:val="Default"/>
        <w:spacing w:after="120"/>
        <w:ind w:left="450" w:hanging="90"/>
        <w:rPr>
          <w:i/>
          <w:sz w:val="22"/>
          <w:szCs w:val="22"/>
        </w:rPr>
      </w:pPr>
      <w:r w:rsidRPr="005F5A9C">
        <w:rPr>
          <w:i/>
          <w:sz w:val="22"/>
          <w:szCs w:val="22"/>
        </w:rPr>
        <w:t>{</w:t>
      </w:r>
      <w:r w:rsidR="004E199A" w:rsidRPr="005F5A9C">
        <w:rPr>
          <w:i/>
          <w:sz w:val="22"/>
          <w:szCs w:val="22"/>
        </w:rPr>
        <w:t>The d</w:t>
      </w:r>
      <w:r w:rsidRPr="005F5A9C">
        <w:rPr>
          <w:i/>
          <w:sz w:val="22"/>
          <w:szCs w:val="22"/>
        </w:rPr>
        <w:t>ecrease</w:t>
      </w:r>
      <w:r w:rsidR="004E199A" w:rsidRPr="005F5A9C">
        <w:rPr>
          <w:i/>
          <w:sz w:val="22"/>
          <w:szCs w:val="22"/>
        </w:rPr>
        <w:t>s</w:t>
      </w:r>
      <w:r w:rsidRPr="005F5A9C">
        <w:rPr>
          <w:i/>
          <w:sz w:val="22"/>
          <w:szCs w:val="22"/>
        </w:rPr>
        <w:t xml:space="preserve"> in actual emissions due to the shutdown of CREC Units 1 and 2 are contemporaneous </w:t>
      </w:r>
      <w:r w:rsidR="004E199A">
        <w:rPr>
          <w:i/>
          <w:sz w:val="22"/>
          <w:szCs w:val="22"/>
        </w:rPr>
        <w:t xml:space="preserve">(and thus creditable in a net emission increase/decrease calculation) </w:t>
      </w:r>
      <w:r w:rsidRPr="005F5A9C">
        <w:rPr>
          <w:i/>
          <w:sz w:val="22"/>
          <w:szCs w:val="22"/>
        </w:rPr>
        <w:t>with the increase</w:t>
      </w:r>
      <w:r w:rsidR="004E199A" w:rsidRPr="005F5A9C">
        <w:rPr>
          <w:i/>
          <w:sz w:val="22"/>
          <w:szCs w:val="22"/>
        </w:rPr>
        <w:t>s</w:t>
      </w:r>
      <w:r w:rsidRPr="005F5A9C">
        <w:rPr>
          <w:i/>
          <w:sz w:val="22"/>
          <w:szCs w:val="22"/>
        </w:rPr>
        <w:t xml:space="preserve"> from the CCCP only if </w:t>
      </w:r>
      <w:r w:rsidR="004E199A" w:rsidRPr="005F5A9C">
        <w:rPr>
          <w:i/>
          <w:sz w:val="22"/>
          <w:szCs w:val="22"/>
        </w:rPr>
        <w:t xml:space="preserve">they </w:t>
      </w:r>
      <w:r w:rsidRPr="005F5A9C">
        <w:rPr>
          <w:i/>
          <w:sz w:val="22"/>
          <w:szCs w:val="22"/>
        </w:rPr>
        <w:t xml:space="preserve">occur between the date five years before construction </w:t>
      </w:r>
      <w:r w:rsidR="004E199A" w:rsidRPr="005F5A9C">
        <w:rPr>
          <w:i/>
          <w:sz w:val="22"/>
          <w:szCs w:val="22"/>
        </w:rPr>
        <w:t>of the CCCP</w:t>
      </w:r>
      <w:r w:rsidRPr="005F5A9C">
        <w:rPr>
          <w:i/>
          <w:sz w:val="22"/>
          <w:szCs w:val="22"/>
        </w:rPr>
        <w:t xml:space="preserve"> commences; and the date that the increase</w:t>
      </w:r>
      <w:r w:rsidR="004E199A" w:rsidRPr="005F5A9C">
        <w:rPr>
          <w:i/>
          <w:sz w:val="22"/>
          <w:szCs w:val="22"/>
        </w:rPr>
        <w:t>s</w:t>
      </w:r>
      <w:r w:rsidRPr="005F5A9C">
        <w:rPr>
          <w:i/>
          <w:sz w:val="22"/>
          <w:szCs w:val="22"/>
        </w:rPr>
        <w:t xml:space="preserve"> from the </w:t>
      </w:r>
      <w:r w:rsidR="004E199A" w:rsidRPr="005F5A9C">
        <w:rPr>
          <w:i/>
          <w:sz w:val="22"/>
          <w:szCs w:val="22"/>
        </w:rPr>
        <w:t xml:space="preserve">CCCP combined cycle blocks </w:t>
      </w:r>
      <w:r w:rsidRPr="005F5A9C">
        <w:rPr>
          <w:i/>
          <w:sz w:val="22"/>
          <w:szCs w:val="22"/>
        </w:rPr>
        <w:t>occur</w:t>
      </w:r>
      <w:r w:rsidR="004E199A">
        <w:rPr>
          <w:i/>
          <w:sz w:val="22"/>
          <w:szCs w:val="22"/>
        </w:rPr>
        <w:t>.</w:t>
      </w:r>
      <w:r w:rsidR="004E199A" w:rsidRPr="005F5A9C">
        <w:rPr>
          <w:i/>
          <w:sz w:val="22"/>
          <w:szCs w:val="22"/>
        </w:rPr>
        <w:t>}</w:t>
      </w:r>
    </w:p>
    <w:p w:rsidR="006C7B66" w:rsidRDefault="006C7B66" w:rsidP="006C7B66">
      <w:pPr>
        <w:numPr>
          <w:ilvl w:val="0"/>
          <w:numId w:val="5"/>
        </w:numPr>
        <w:spacing w:after="120"/>
        <w:rPr>
          <w:sz w:val="22"/>
          <w:szCs w:val="22"/>
        </w:rPr>
      </w:pPr>
      <w:r>
        <w:rPr>
          <w:sz w:val="22"/>
          <w:szCs w:val="22"/>
          <w:u w:val="single"/>
        </w:rPr>
        <w:t>Application for Title IV Permit</w:t>
      </w:r>
      <w:r>
        <w:rPr>
          <w:sz w:val="22"/>
          <w:szCs w:val="22"/>
        </w:rPr>
        <w:t xml:space="preserve">:  The permittee shall apply for a Title IV Acid Rain Permit At least 24 months before the date on which the new unit begins serving an electrical generator greater than 25 MW.  The permittee shall submit the application to the permitting authority in Condition 1 above and shall submit </w:t>
      </w:r>
      <w:proofErr w:type="gramStart"/>
      <w:r>
        <w:rPr>
          <w:sz w:val="22"/>
          <w:szCs w:val="22"/>
        </w:rPr>
        <w:t>a to</w:t>
      </w:r>
      <w:proofErr w:type="gramEnd"/>
      <w:r>
        <w:rPr>
          <w:sz w:val="22"/>
          <w:szCs w:val="22"/>
        </w:rPr>
        <w:t xml:space="preserve"> the Region 4 Office of the U.S. Environmental Protection Agency in Atlanta, Georgia.  This permit does not specify the Acid Rain program requirements.  The Title IV requirements will be included in the Title V air operation permit issued by the Department.  </w:t>
      </w:r>
      <w:r>
        <w:rPr>
          <w:sz w:val="22"/>
          <w:szCs w:val="22"/>
        </w:rPr>
        <w:br/>
        <w:t>[40 CFR 72]</w:t>
      </w:r>
    </w:p>
    <w:p w:rsidR="004C73A6" w:rsidRDefault="00756CE8" w:rsidP="0097164E">
      <w:pPr>
        <w:numPr>
          <w:ilvl w:val="0"/>
          <w:numId w:val="5"/>
        </w:numPr>
        <w:spacing w:after="120"/>
        <w:rPr>
          <w:sz w:val="22"/>
          <w:szCs w:val="22"/>
        </w:rPr>
      </w:pPr>
      <w:r w:rsidRPr="009201D8">
        <w:rPr>
          <w:sz w:val="22"/>
          <w:szCs w:val="22"/>
          <w:u w:val="single"/>
        </w:rPr>
        <w:t xml:space="preserve">Application for </w:t>
      </w:r>
      <w:r w:rsidR="004C73A6" w:rsidRPr="009201D8">
        <w:rPr>
          <w:sz w:val="22"/>
          <w:szCs w:val="22"/>
          <w:u w:val="single"/>
        </w:rPr>
        <w:t>Title V Permit</w:t>
      </w:r>
      <w:r w:rsidR="004C73A6" w:rsidRPr="009201D8">
        <w:rPr>
          <w:sz w:val="22"/>
          <w:szCs w:val="22"/>
        </w:rPr>
        <w:t xml:space="preserve">:  This permit authorizes construction of the permitted emissions units and initial operation to determine compliance with Department rules.  A Title V </w:t>
      </w:r>
      <w:r w:rsidRPr="009201D8">
        <w:rPr>
          <w:sz w:val="22"/>
          <w:szCs w:val="22"/>
        </w:rPr>
        <w:t xml:space="preserve">air </w:t>
      </w:r>
      <w:r w:rsidR="004C73A6" w:rsidRPr="009201D8">
        <w:rPr>
          <w:sz w:val="22"/>
          <w:szCs w:val="22"/>
        </w:rPr>
        <w:t>operation permit is required for regular operation of the permitted emissions unit.  The permittee shall apply for a Title</w:t>
      </w:r>
      <w:r w:rsidR="004C73A6" w:rsidRPr="00877418">
        <w:rPr>
          <w:sz w:val="22"/>
          <w:szCs w:val="22"/>
        </w:rPr>
        <w:t xml:space="preserve"> V </w:t>
      </w:r>
      <w:r>
        <w:rPr>
          <w:sz w:val="22"/>
          <w:szCs w:val="22"/>
        </w:rPr>
        <w:t xml:space="preserve">air </w:t>
      </w:r>
      <w:r w:rsidR="004C73A6" w:rsidRPr="00877418">
        <w:rPr>
          <w:sz w:val="22"/>
          <w:szCs w:val="22"/>
        </w:rPr>
        <w:t xml:space="preserve">operation permit at least 90 days prior to expiration of this permit, but no later than 180 days after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w:t>
      </w:r>
      <w:r w:rsidR="00AF0365">
        <w:rPr>
          <w:sz w:val="22"/>
          <w:szCs w:val="22"/>
        </w:rPr>
        <w:br/>
      </w:r>
      <w:r w:rsidR="004C73A6" w:rsidRPr="00877418">
        <w:rPr>
          <w:sz w:val="22"/>
          <w:szCs w:val="22"/>
        </w:rPr>
        <w:t>[Rul</w:t>
      </w:r>
      <w:r w:rsidR="00A54553">
        <w:rPr>
          <w:sz w:val="22"/>
          <w:szCs w:val="22"/>
        </w:rPr>
        <w:t>es 62-4.030, 62-4.050, 62-4.220</w:t>
      </w:r>
      <w:r w:rsidR="004C73A6" w:rsidRPr="00877418">
        <w:rPr>
          <w:sz w:val="22"/>
          <w:szCs w:val="22"/>
        </w:rPr>
        <w:t xml:space="preserve"> and Chapter 62-213, F.A.C.]</w:t>
      </w:r>
    </w:p>
    <w:p w:rsidR="0097164E" w:rsidRPr="008066E5" w:rsidRDefault="0097164E" w:rsidP="0097164E">
      <w:pPr>
        <w:numPr>
          <w:ilvl w:val="0"/>
          <w:numId w:val="5"/>
        </w:numPr>
        <w:spacing w:after="120"/>
        <w:rPr>
          <w:sz w:val="22"/>
          <w:szCs w:val="22"/>
        </w:rPr>
      </w:pPr>
      <w:r w:rsidRPr="008066E5">
        <w:rPr>
          <w:sz w:val="22"/>
          <w:szCs w:val="22"/>
          <w:u w:val="single"/>
        </w:rPr>
        <w:t>Construction and Expiration</w:t>
      </w:r>
      <w:r w:rsidRPr="008066E5">
        <w:rPr>
          <w:sz w:val="22"/>
          <w:szCs w:val="22"/>
        </w:rPr>
        <w:t xml:space="preserve">:  The permit expiration date includes sufficient time to complete construction, perform required testing, submit test reports, and submit an application for a Title V operation permit to the Department.  For good cause, the permittee may request that this air construction permit be extended.  Such a request shall be submitted to the Department Office of Permitting and Compliance at least sixty (60) days prior to the expiration of this permit.  </w:t>
      </w:r>
      <w:r w:rsidRPr="008066E5">
        <w:rPr>
          <w:sz w:val="22"/>
          <w:szCs w:val="22"/>
        </w:rPr>
        <w:br/>
        <w:t>[Rules 62-4.070(4), 62-4.080, and 62-210.300(1), F.A.C.]</w:t>
      </w:r>
    </w:p>
    <w:p w:rsidR="0097164E" w:rsidRPr="002231F9" w:rsidRDefault="0097164E" w:rsidP="0097164E">
      <w:pPr>
        <w:spacing w:after="120"/>
        <w:rPr>
          <w:sz w:val="22"/>
          <w:szCs w:val="22"/>
        </w:rPr>
        <w:sectPr w:rsidR="0097164E" w:rsidRPr="002231F9" w:rsidSect="00CB5EBD">
          <w:headerReference w:type="even" r:id="rId27"/>
          <w:headerReference w:type="default" r:id="rId28"/>
          <w:headerReference w:type="first" r:id="rId29"/>
          <w:pgSz w:w="12240" w:h="15840" w:code="1"/>
          <w:pgMar w:top="1440" w:right="1440" w:bottom="1440" w:left="1440" w:header="720" w:footer="720" w:gutter="0"/>
          <w:cols w:space="720"/>
        </w:sectPr>
      </w:pPr>
    </w:p>
    <w:p w:rsidR="004C73A6" w:rsidRDefault="004C73A6" w:rsidP="00B56CB8">
      <w:pPr>
        <w:pStyle w:val="BodyText3"/>
        <w:numPr>
          <w:ilvl w:val="12"/>
          <w:numId w:val="0"/>
        </w:numPr>
        <w:jc w:val="left"/>
        <w:rPr>
          <w:szCs w:val="22"/>
        </w:rPr>
      </w:pPr>
      <w:r w:rsidRPr="00877418">
        <w:rPr>
          <w:szCs w:val="22"/>
        </w:rPr>
        <w:lastRenderedPageBreak/>
        <w:t>This section of the permit a</w:t>
      </w:r>
      <w:r w:rsidR="002231F9">
        <w:rPr>
          <w:szCs w:val="22"/>
        </w:rPr>
        <w:t>ddresses the following emission</w:t>
      </w:r>
      <w:r w:rsidRPr="00877418">
        <w:rPr>
          <w:szCs w:val="22"/>
        </w:rPr>
        <w:t xml:space="preserve"> </w:t>
      </w:r>
      <w:r w:rsidR="008058D4" w:rsidRPr="002231F9">
        <w:rPr>
          <w:szCs w:val="22"/>
        </w:rPr>
        <w:t>units</w:t>
      </w:r>
      <w:r w:rsidRPr="00877418">
        <w:rPr>
          <w:szCs w:val="22"/>
        </w:rPr>
        <w:t>.</w:t>
      </w:r>
    </w:p>
    <w:tbl>
      <w:tblPr>
        <w:tblW w:w="9630" w:type="dxa"/>
        <w:tblInd w:w="58" w:type="dxa"/>
        <w:tblBorders>
          <w:top w:val="single" w:sz="12" w:space="0" w:color="auto"/>
          <w:left w:val="single" w:sz="6"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030"/>
        <w:gridCol w:w="8600"/>
      </w:tblGrid>
      <w:tr w:rsidR="00C95C81" w:rsidRPr="00877418" w:rsidTr="00C763AA">
        <w:tc>
          <w:tcPr>
            <w:tcW w:w="1030" w:type="dxa"/>
            <w:tcBorders>
              <w:top w:val="single" w:sz="12" w:space="0" w:color="auto"/>
              <w:left w:val="single" w:sz="12" w:space="0" w:color="auto"/>
              <w:bottom w:val="single" w:sz="12" w:space="0" w:color="auto"/>
            </w:tcBorders>
          </w:tcPr>
          <w:p w:rsidR="00C95C81" w:rsidRPr="007B0CBA" w:rsidRDefault="00C95C81" w:rsidP="00EF3755">
            <w:pPr>
              <w:spacing w:before="60" w:after="60"/>
              <w:jc w:val="center"/>
              <w:rPr>
                <w:b/>
                <w:sz w:val="22"/>
                <w:szCs w:val="22"/>
              </w:rPr>
            </w:pPr>
            <w:r w:rsidRPr="007B0CBA">
              <w:rPr>
                <w:b/>
                <w:sz w:val="22"/>
                <w:szCs w:val="22"/>
              </w:rPr>
              <w:t>EU No.</w:t>
            </w:r>
          </w:p>
        </w:tc>
        <w:tc>
          <w:tcPr>
            <w:tcW w:w="8600" w:type="dxa"/>
            <w:tcBorders>
              <w:top w:val="single" w:sz="12" w:space="0" w:color="auto"/>
              <w:bottom w:val="single" w:sz="12" w:space="0" w:color="auto"/>
            </w:tcBorders>
          </w:tcPr>
          <w:p w:rsidR="00C95C81" w:rsidRPr="007B0CBA" w:rsidRDefault="00C95C81" w:rsidP="00EF3755">
            <w:pPr>
              <w:spacing w:before="60" w:after="60"/>
              <w:ind w:left="122"/>
              <w:rPr>
                <w:sz w:val="22"/>
                <w:szCs w:val="22"/>
              </w:rPr>
            </w:pPr>
            <w:r w:rsidRPr="007B0CBA">
              <w:rPr>
                <w:b/>
                <w:sz w:val="22"/>
                <w:szCs w:val="22"/>
              </w:rPr>
              <w:t>Emission Unit Description</w:t>
            </w:r>
          </w:p>
        </w:tc>
      </w:tr>
      <w:tr w:rsidR="00C95C81" w:rsidRPr="00877418" w:rsidTr="00C763AA">
        <w:tc>
          <w:tcPr>
            <w:tcW w:w="1030" w:type="dxa"/>
            <w:tcBorders>
              <w:top w:val="single" w:sz="12" w:space="0" w:color="auto"/>
              <w:left w:val="single" w:sz="12" w:space="0" w:color="auto"/>
            </w:tcBorders>
          </w:tcPr>
          <w:p w:rsidR="00C95C81" w:rsidRPr="001F0C2E" w:rsidRDefault="00C95C81" w:rsidP="00EF3755">
            <w:pPr>
              <w:spacing w:before="60" w:after="60"/>
              <w:jc w:val="center"/>
              <w:rPr>
                <w:sz w:val="22"/>
                <w:szCs w:val="22"/>
              </w:rPr>
            </w:pPr>
            <w:r w:rsidRPr="001F0C2E">
              <w:rPr>
                <w:sz w:val="22"/>
                <w:szCs w:val="22"/>
              </w:rPr>
              <w:t>0</w:t>
            </w:r>
            <w:r>
              <w:rPr>
                <w:sz w:val="22"/>
                <w:szCs w:val="22"/>
              </w:rPr>
              <w:t>40</w:t>
            </w:r>
          </w:p>
        </w:tc>
        <w:tc>
          <w:tcPr>
            <w:tcW w:w="8600" w:type="dxa"/>
            <w:tcBorders>
              <w:top w:val="single" w:sz="12" w:space="0" w:color="auto"/>
            </w:tcBorders>
          </w:tcPr>
          <w:p w:rsidR="00C95C81" w:rsidRPr="00C95C81" w:rsidRDefault="00C95C81" w:rsidP="00EF3755">
            <w:pPr>
              <w:spacing w:before="60" w:after="60"/>
              <w:ind w:left="122"/>
              <w:rPr>
                <w:b/>
                <w:sz w:val="22"/>
                <w:szCs w:val="22"/>
                <w:vertAlign w:val="superscript"/>
              </w:rPr>
            </w:pPr>
            <w:r>
              <w:rPr>
                <w:sz w:val="22"/>
                <w:szCs w:val="22"/>
              </w:rPr>
              <w:t xml:space="preserve">CCCP </w:t>
            </w:r>
            <w:r w:rsidRPr="007B0CBA">
              <w:rPr>
                <w:sz w:val="22"/>
                <w:szCs w:val="22"/>
              </w:rPr>
              <w:t xml:space="preserve">Unit </w:t>
            </w:r>
            <w:r>
              <w:rPr>
                <w:sz w:val="22"/>
                <w:szCs w:val="22"/>
              </w:rPr>
              <w:t>1A – Nominal 27</w:t>
            </w:r>
            <w:r w:rsidRPr="007B0CBA">
              <w:rPr>
                <w:sz w:val="22"/>
                <w:szCs w:val="22"/>
              </w:rPr>
              <w:t xml:space="preserve">0 MW CTG with </w:t>
            </w:r>
            <w:r>
              <w:rPr>
                <w:sz w:val="22"/>
                <w:szCs w:val="22"/>
              </w:rPr>
              <w:t>duct-fired-</w:t>
            </w:r>
            <w:r w:rsidRPr="007B0CBA">
              <w:rPr>
                <w:sz w:val="22"/>
                <w:szCs w:val="22"/>
              </w:rPr>
              <w:t>HRSG</w:t>
            </w:r>
            <w:r>
              <w:rPr>
                <w:sz w:val="22"/>
                <w:szCs w:val="22"/>
              </w:rPr>
              <w:t xml:space="preserve"> </w:t>
            </w:r>
            <w:r>
              <w:rPr>
                <w:b/>
                <w:sz w:val="22"/>
                <w:szCs w:val="22"/>
                <w:vertAlign w:val="superscript"/>
              </w:rPr>
              <w:t>1</w:t>
            </w:r>
          </w:p>
        </w:tc>
      </w:tr>
      <w:tr w:rsidR="00C95C81" w:rsidRPr="00877418" w:rsidTr="00C763AA">
        <w:tc>
          <w:tcPr>
            <w:tcW w:w="1030" w:type="dxa"/>
            <w:tcBorders>
              <w:left w:val="single" w:sz="12" w:space="0" w:color="auto"/>
            </w:tcBorders>
          </w:tcPr>
          <w:p w:rsidR="00C95C81" w:rsidRPr="001F0C2E" w:rsidRDefault="00C95C81" w:rsidP="00EF3755">
            <w:pPr>
              <w:spacing w:before="60" w:after="60"/>
              <w:jc w:val="center"/>
              <w:rPr>
                <w:sz w:val="22"/>
                <w:szCs w:val="22"/>
              </w:rPr>
            </w:pPr>
            <w:r w:rsidRPr="001F0C2E">
              <w:rPr>
                <w:sz w:val="22"/>
                <w:szCs w:val="22"/>
              </w:rPr>
              <w:t>0</w:t>
            </w:r>
            <w:r>
              <w:rPr>
                <w:sz w:val="22"/>
                <w:szCs w:val="22"/>
              </w:rPr>
              <w:t>41</w:t>
            </w:r>
          </w:p>
        </w:tc>
        <w:tc>
          <w:tcPr>
            <w:tcW w:w="8600" w:type="dxa"/>
          </w:tcPr>
          <w:p w:rsidR="00C95C81" w:rsidRDefault="00C95C81" w:rsidP="00EF3755">
            <w:pPr>
              <w:spacing w:before="60" w:after="60"/>
              <w:ind w:left="122"/>
            </w:pPr>
            <w:r w:rsidRPr="00587563">
              <w:rPr>
                <w:sz w:val="22"/>
                <w:szCs w:val="22"/>
              </w:rPr>
              <w:t>CCCP Unit 1</w:t>
            </w:r>
            <w:r>
              <w:rPr>
                <w:sz w:val="22"/>
                <w:szCs w:val="22"/>
              </w:rPr>
              <w:t>B</w:t>
            </w:r>
            <w:r w:rsidRPr="00587563">
              <w:rPr>
                <w:sz w:val="22"/>
                <w:szCs w:val="22"/>
              </w:rPr>
              <w:t xml:space="preserve"> – </w:t>
            </w:r>
            <w:r w:rsidRPr="00C95C81">
              <w:rPr>
                <w:sz w:val="22"/>
                <w:szCs w:val="22"/>
              </w:rPr>
              <w:t xml:space="preserve">Nominal 270 MW CTG with duct-fired-HRSG </w:t>
            </w:r>
            <w:r w:rsidRPr="00C95C81">
              <w:rPr>
                <w:b/>
                <w:sz w:val="22"/>
                <w:szCs w:val="22"/>
                <w:vertAlign w:val="superscript"/>
              </w:rPr>
              <w:t>1</w:t>
            </w:r>
          </w:p>
        </w:tc>
      </w:tr>
      <w:tr w:rsidR="00C95C81" w:rsidRPr="00877418" w:rsidTr="00C763AA">
        <w:tc>
          <w:tcPr>
            <w:tcW w:w="1030" w:type="dxa"/>
            <w:tcBorders>
              <w:left w:val="single" w:sz="12" w:space="0" w:color="auto"/>
            </w:tcBorders>
          </w:tcPr>
          <w:p w:rsidR="00C95C81" w:rsidRPr="001F0C2E" w:rsidRDefault="00C95C81" w:rsidP="00EF3755">
            <w:pPr>
              <w:spacing w:before="60" w:after="60"/>
              <w:jc w:val="center"/>
              <w:rPr>
                <w:sz w:val="22"/>
                <w:szCs w:val="22"/>
              </w:rPr>
            </w:pPr>
            <w:r w:rsidRPr="001F0C2E">
              <w:rPr>
                <w:sz w:val="22"/>
                <w:szCs w:val="22"/>
              </w:rPr>
              <w:t>0</w:t>
            </w:r>
            <w:r>
              <w:rPr>
                <w:sz w:val="22"/>
                <w:szCs w:val="22"/>
              </w:rPr>
              <w:t>42</w:t>
            </w:r>
          </w:p>
        </w:tc>
        <w:tc>
          <w:tcPr>
            <w:tcW w:w="8600" w:type="dxa"/>
          </w:tcPr>
          <w:p w:rsidR="00C95C81" w:rsidRDefault="00C95C81" w:rsidP="00EF3755">
            <w:pPr>
              <w:spacing w:before="60" w:after="60"/>
              <w:ind w:left="122"/>
            </w:pPr>
            <w:r w:rsidRPr="00587563">
              <w:rPr>
                <w:sz w:val="22"/>
                <w:szCs w:val="22"/>
              </w:rPr>
              <w:t xml:space="preserve">CCCP Unit </w:t>
            </w:r>
            <w:r>
              <w:rPr>
                <w:sz w:val="22"/>
                <w:szCs w:val="22"/>
              </w:rPr>
              <w:t>2</w:t>
            </w:r>
            <w:r w:rsidRPr="00587563">
              <w:rPr>
                <w:sz w:val="22"/>
                <w:szCs w:val="22"/>
              </w:rPr>
              <w:t xml:space="preserve">A – </w:t>
            </w:r>
            <w:r w:rsidRPr="00C95C81">
              <w:rPr>
                <w:sz w:val="22"/>
                <w:szCs w:val="22"/>
              </w:rPr>
              <w:t xml:space="preserve">Nominal 270 MW CTG with duct-fired-HRSG </w:t>
            </w:r>
            <w:r w:rsidRPr="00C95C81">
              <w:rPr>
                <w:b/>
                <w:sz w:val="22"/>
                <w:szCs w:val="22"/>
                <w:vertAlign w:val="superscript"/>
              </w:rPr>
              <w:t>1</w:t>
            </w:r>
          </w:p>
        </w:tc>
      </w:tr>
      <w:tr w:rsidR="00C95C81" w:rsidRPr="00877418" w:rsidTr="00C763AA">
        <w:tc>
          <w:tcPr>
            <w:tcW w:w="1030" w:type="dxa"/>
            <w:tcBorders>
              <w:left w:val="single" w:sz="12" w:space="0" w:color="auto"/>
            </w:tcBorders>
          </w:tcPr>
          <w:p w:rsidR="00C95C81" w:rsidRPr="001F0C2E" w:rsidRDefault="00C95C81" w:rsidP="00EF3755">
            <w:pPr>
              <w:spacing w:before="60" w:after="60"/>
              <w:jc w:val="center"/>
              <w:rPr>
                <w:sz w:val="22"/>
                <w:szCs w:val="22"/>
              </w:rPr>
            </w:pPr>
            <w:r>
              <w:rPr>
                <w:sz w:val="22"/>
                <w:szCs w:val="22"/>
              </w:rPr>
              <w:t>043</w:t>
            </w:r>
          </w:p>
        </w:tc>
        <w:tc>
          <w:tcPr>
            <w:tcW w:w="8600" w:type="dxa"/>
          </w:tcPr>
          <w:p w:rsidR="00C95C81" w:rsidRPr="00587563" w:rsidRDefault="00C95C81" w:rsidP="00EF3755">
            <w:pPr>
              <w:spacing w:before="60" w:after="60"/>
              <w:ind w:left="122"/>
              <w:rPr>
                <w:sz w:val="22"/>
                <w:szCs w:val="22"/>
              </w:rPr>
            </w:pPr>
            <w:r w:rsidRPr="00587563">
              <w:rPr>
                <w:sz w:val="22"/>
                <w:szCs w:val="22"/>
              </w:rPr>
              <w:t xml:space="preserve">CCCP Unit </w:t>
            </w:r>
            <w:r>
              <w:rPr>
                <w:sz w:val="22"/>
                <w:szCs w:val="22"/>
              </w:rPr>
              <w:t>2B</w:t>
            </w:r>
            <w:r w:rsidRPr="00587563">
              <w:rPr>
                <w:sz w:val="22"/>
                <w:szCs w:val="22"/>
              </w:rPr>
              <w:t xml:space="preserve"> – </w:t>
            </w:r>
            <w:r w:rsidRPr="00C95C81">
              <w:rPr>
                <w:sz w:val="22"/>
                <w:szCs w:val="22"/>
              </w:rPr>
              <w:t xml:space="preserve">Nominal 270 MW CTG with duct-fired-HRSG </w:t>
            </w:r>
            <w:r w:rsidRPr="00C95C81">
              <w:rPr>
                <w:b/>
                <w:sz w:val="22"/>
                <w:szCs w:val="22"/>
                <w:vertAlign w:val="superscript"/>
              </w:rPr>
              <w:t>1</w:t>
            </w:r>
          </w:p>
        </w:tc>
      </w:tr>
      <w:tr w:rsidR="00C95C81" w:rsidRPr="00877418" w:rsidTr="00C763AA">
        <w:tc>
          <w:tcPr>
            <w:tcW w:w="9630" w:type="dxa"/>
            <w:gridSpan w:val="2"/>
            <w:tcBorders>
              <w:top w:val="single" w:sz="6" w:space="0" w:color="auto"/>
              <w:left w:val="single" w:sz="12" w:space="0" w:color="auto"/>
              <w:bottom w:val="single" w:sz="6" w:space="0" w:color="auto"/>
              <w:right w:val="single" w:sz="12" w:space="0" w:color="auto"/>
            </w:tcBorders>
          </w:tcPr>
          <w:p w:rsidR="00C95C81" w:rsidRDefault="00C95C81" w:rsidP="00EF3755">
            <w:pPr>
              <w:spacing w:before="60" w:after="60"/>
              <w:ind w:left="122"/>
              <w:rPr>
                <w:sz w:val="22"/>
                <w:szCs w:val="22"/>
              </w:rPr>
            </w:pPr>
            <w:r w:rsidRPr="00786D05">
              <w:t xml:space="preserve">1.  Steam produced in the </w:t>
            </w:r>
            <w:r>
              <w:t>four d</w:t>
            </w:r>
            <w:r w:rsidRPr="00786D05">
              <w:t>uct-fired HRSG</w:t>
            </w:r>
            <w:r>
              <w:t>s</w:t>
            </w:r>
            <w:r w:rsidRPr="00786D05">
              <w:t xml:space="preserve"> will drive </w:t>
            </w:r>
            <w:r>
              <w:t>two 280</w:t>
            </w:r>
            <w:r w:rsidRPr="00786D05">
              <w:t xml:space="preserve"> MW Steam Turbine-Electric Generator</w:t>
            </w:r>
            <w:r>
              <w:t>s</w:t>
            </w:r>
            <w:r w:rsidRPr="00786D05">
              <w:t>.</w:t>
            </w:r>
          </w:p>
        </w:tc>
      </w:tr>
      <w:tr w:rsidR="00C95C81" w:rsidRPr="00877418" w:rsidTr="00C763AA">
        <w:tc>
          <w:tcPr>
            <w:tcW w:w="9630" w:type="dxa"/>
            <w:gridSpan w:val="2"/>
            <w:tcBorders>
              <w:top w:val="single" w:sz="6" w:space="0" w:color="auto"/>
              <w:left w:val="single" w:sz="12" w:space="0" w:color="auto"/>
              <w:bottom w:val="single" w:sz="12" w:space="0" w:color="auto"/>
              <w:right w:val="single" w:sz="12" w:space="0" w:color="auto"/>
            </w:tcBorders>
          </w:tcPr>
          <w:p w:rsidR="00C95C81" w:rsidRPr="00C95C81" w:rsidRDefault="00C95C81" w:rsidP="008369DA">
            <w:pPr>
              <w:spacing w:before="40" w:after="40"/>
              <w:ind w:left="158" w:right="115"/>
              <w:rPr>
                <w:rFonts w:eastAsia="Calibri"/>
              </w:rPr>
            </w:pPr>
            <w:r w:rsidRPr="00C95C81">
              <w:rPr>
                <w:rFonts w:eastAsia="Calibri"/>
                <w:b/>
              </w:rPr>
              <w:t>Fuels:</w:t>
            </w:r>
            <w:r w:rsidRPr="00C95C81">
              <w:rPr>
                <w:rFonts w:eastAsia="Calibri"/>
              </w:rPr>
              <w:t xml:space="preserve">  Each combustion turbine</w:t>
            </w:r>
            <w:r>
              <w:rPr>
                <w:rFonts w:eastAsia="Calibri"/>
              </w:rPr>
              <w:t>-electric generator</w:t>
            </w:r>
            <w:r w:rsidRPr="00C95C81">
              <w:rPr>
                <w:rFonts w:eastAsia="Calibri"/>
              </w:rPr>
              <w:t xml:space="preserve"> (CTG) </w:t>
            </w:r>
            <w:r w:rsidR="00352DCA">
              <w:rPr>
                <w:rFonts w:eastAsia="Calibri"/>
              </w:rPr>
              <w:t xml:space="preserve">and duct burner </w:t>
            </w:r>
            <w:r w:rsidR="003D513F">
              <w:rPr>
                <w:rFonts w:eastAsia="Calibri"/>
              </w:rPr>
              <w:t xml:space="preserve">(DB) </w:t>
            </w:r>
            <w:r w:rsidRPr="00C95C81">
              <w:rPr>
                <w:rFonts w:eastAsia="Calibri"/>
              </w:rPr>
              <w:t>fires only natural gas.</w:t>
            </w:r>
          </w:p>
          <w:p w:rsidR="00C95C81" w:rsidRPr="00C95C81" w:rsidRDefault="00C95C81" w:rsidP="008369DA">
            <w:pPr>
              <w:spacing w:after="40"/>
              <w:ind w:left="158" w:right="115"/>
              <w:jc w:val="both"/>
              <w:rPr>
                <w:rFonts w:eastAsia="Calibri"/>
              </w:rPr>
            </w:pPr>
            <w:r w:rsidRPr="00C95C81">
              <w:rPr>
                <w:rFonts w:eastAsia="Calibri"/>
                <w:b/>
              </w:rPr>
              <w:t>Heat Input Ratings:</w:t>
            </w:r>
            <w:r w:rsidRPr="00C95C81">
              <w:rPr>
                <w:rFonts w:eastAsia="Calibri"/>
              </w:rPr>
              <w:t xml:space="preserve">  The maximum heat input rat</w:t>
            </w:r>
            <w:r w:rsidR="008369DA">
              <w:rPr>
                <w:rFonts w:eastAsia="Calibri"/>
              </w:rPr>
              <w:t>e</w:t>
            </w:r>
            <w:r w:rsidRPr="00C95C81">
              <w:rPr>
                <w:rFonts w:eastAsia="Calibri"/>
              </w:rPr>
              <w:t xml:space="preserve"> of each CTG is </w:t>
            </w:r>
            <w:r w:rsidR="008369DA">
              <w:rPr>
                <w:rFonts w:eastAsia="Calibri"/>
              </w:rPr>
              <w:t>2</w:t>
            </w:r>
            <w:r w:rsidRPr="00C95C81">
              <w:rPr>
                <w:rFonts w:eastAsia="Calibri"/>
              </w:rPr>
              <w:t>,</w:t>
            </w:r>
            <w:r w:rsidR="008369DA">
              <w:rPr>
                <w:rFonts w:eastAsia="Calibri"/>
              </w:rPr>
              <w:t>675</w:t>
            </w:r>
            <w:r w:rsidRPr="00C95C81">
              <w:rPr>
                <w:rFonts w:eastAsia="Calibri"/>
              </w:rPr>
              <w:t xml:space="preserve"> MMBtu/hour based on a compressor inlet air temperature of 59 degrees Fahrenheit (°F), 60 percent (%) relative humidity, 14.7 pounds per square inch (psi) pressure, the higher heating value (HHV) of each fuel and 100% load.  The design heat input of each duct burner located within each heat recovery steam generator (HRSG) is 2</w:t>
            </w:r>
            <w:r w:rsidR="008369DA">
              <w:rPr>
                <w:rFonts w:eastAsia="Calibri"/>
              </w:rPr>
              <w:t>5</w:t>
            </w:r>
            <w:r w:rsidRPr="00C95C81">
              <w:rPr>
                <w:rFonts w:eastAsia="Calibri"/>
              </w:rPr>
              <w:t>6 MMBtu/hour.</w:t>
            </w:r>
          </w:p>
          <w:p w:rsidR="00C95C81" w:rsidRPr="00C95C81" w:rsidRDefault="00C95C81" w:rsidP="008369DA">
            <w:pPr>
              <w:spacing w:after="40"/>
              <w:ind w:left="158" w:right="115"/>
              <w:jc w:val="both"/>
              <w:rPr>
                <w:rFonts w:eastAsia="Calibri"/>
              </w:rPr>
            </w:pPr>
            <w:r w:rsidRPr="00C95C81">
              <w:rPr>
                <w:rFonts w:eastAsia="Calibri"/>
                <w:b/>
              </w:rPr>
              <w:t>Controls:</w:t>
            </w:r>
            <w:r w:rsidRPr="00C95C81">
              <w:rPr>
                <w:rFonts w:eastAsia="Calibri"/>
              </w:rPr>
              <w:t xml:space="preserve">  Inherently clean fuels, lean premix combustion technology such as Dry Low-NO</w:t>
            </w:r>
            <w:r w:rsidRPr="00C95C81">
              <w:rPr>
                <w:rFonts w:eastAsia="Calibri"/>
                <w:vertAlign w:val="subscript"/>
              </w:rPr>
              <w:t>X</w:t>
            </w:r>
            <w:r w:rsidRPr="00C95C81">
              <w:rPr>
                <w:rFonts w:eastAsia="Calibri"/>
              </w:rPr>
              <w:t xml:space="preserve"> (DLN).</w:t>
            </w:r>
          </w:p>
          <w:p w:rsidR="00C95C81" w:rsidRPr="00C95C81" w:rsidRDefault="00C95C81" w:rsidP="008369DA">
            <w:pPr>
              <w:spacing w:after="40"/>
              <w:ind w:left="158" w:right="115"/>
              <w:jc w:val="both"/>
              <w:rPr>
                <w:rFonts w:eastAsia="Calibri"/>
              </w:rPr>
            </w:pPr>
            <w:r w:rsidRPr="00C95C81">
              <w:rPr>
                <w:rFonts w:eastAsia="Calibri"/>
                <w:b/>
              </w:rPr>
              <w:t>Stack Parameters:</w:t>
            </w:r>
            <w:r w:rsidRPr="00C95C81">
              <w:rPr>
                <w:rFonts w:eastAsia="Calibri"/>
              </w:rPr>
              <w:t xml:space="preserve">  Each HRSG has a stack height of approximately 18</w:t>
            </w:r>
            <w:r w:rsidR="008369DA">
              <w:rPr>
                <w:rFonts w:eastAsia="Calibri"/>
              </w:rPr>
              <w:t>0</w:t>
            </w:r>
            <w:r w:rsidRPr="00C95C81">
              <w:rPr>
                <w:rFonts w:eastAsia="Calibri"/>
              </w:rPr>
              <w:t xml:space="preserve"> f</w:t>
            </w:r>
            <w:r w:rsidR="008369DA">
              <w:rPr>
                <w:rFonts w:eastAsia="Calibri"/>
              </w:rPr>
              <w:t>eet with an exit diameter of 22 feet.</w:t>
            </w:r>
          </w:p>
          <w:p w:rsidR="00C95C81" w:rsidRPr="00786D05" w:rsidRDefault="00C95C81" w:rsidP="008369DA">
            <w:pPr>
              <w:spacing w:after="40"/>
              <w:ind w:left="158" w:right="115"/>
              <w:jc w:val="both"/>
            </w:pPr>
            <w:r w:rsidRPr="00C95C81">
              <w:rPr>
                <w:rFonts w:eastAsia="Calibri"/>
                <w:b/>
              </w:rPr>
              <w:t>Continuous Monitors:</w:t>
            </w:r>
            <w:r w:rsidRPr="00C95C81">
              <w:rPr>
                <w:rFonts w:eastAsia="Calibri"/>
              </w:rPr>
              <w:t xml:space="preserve">  Each HRSG stack is equipped with a continuous emissions monitoring system (CEMS) to measure and record nitrogen oxides (NO</w:t>
            </w:r>
            <w:r w:rsidRPr="00C95C81">
              <w:rPr>
                <w:rFonts w:eastAsia="Calibri"/>
                <w:vertAlign w:val="subscript"/>
              </w:rPr>
              <w:t>X</w:t>
            </w:r>
            <w:r w:rsidRPr="00C95C81">
              <w:rPr>
                <w:rFonts w:eastAsia="Calibri"/>
              </w:rPr>
              <w:t>) as well as flue gas oxygen (O</w:t>
            </w:r>
            <w:r w:rsidRPr="00C95C81">
              <w:rPr>
                <w:rFonts w:eastAsia="Calibri"/>
                <w:vertAlign w:val="subscript"/>
              </w:rPr>
              <w:t>2</w:t>
            </w:r>
            <w:r w:rsidRPr="00C95C81">
              <w:rPr>
                <w:rFonts w:eastAsia="Calibri"/>
              </w:rPr>
              <w:t>) or carbon dioxide (CO</w:t>
            </w:r>
            <w:r w:rsidRPr="00C95C81">
              <w:rPr>
                <w:rFonts w:eastAsia="Calibri"/>
                <w:vertAlign w:val="subscript"/>
              </w:rPr>
              <w:t>2</w:t>
            </w:r>
            <w:r w:rsidRPr="00C95C81">
              <w:rPr>
                <w:rFonts w:eastAsia="Calibri"/>
              </w:rPr>
              <w:t>) content.</w:t>
            </w:r>
          </w:p>
        </w:tc>
      </w:tr>
    </w:tbl>
    <w:p w:rsidR="00BF4803" w:rsidRPr="00BF0257" w:rsidRDefault="00BF4803" w:rsidP="00BF4803">
      <w:pPr>
        <w:spacing w:before="120" w:after="60"/>
        <w:rPr>
          <w:b/>
          <w:caps/>
          <w:sz w:val="22"/>
          <w:szCs w:val="22"/>
        </w:rPr>
      </w:pPr>
      <w:r w:rsidRPr="00BF0257">
        <w:rPr>
          <w:b/>
          <w:caps/>
          <w:sz w:val="22"/>
          <w:szCs w:val="22"/>
        </w:rPr>
        <w:t>Applicable Standards and Regulations</w:t>
      </w:r>
    </w:p>
    <w:p w:rsidR="00EF3755" w:rsidRPr="00EF3755" w:rsidRDefault="00EF3755" w:rsidP="00EF3755">
      <w:pPr>
        <w:numPr>
          <w:ilvl w:val="0"/>
          <w:numId w:val="2"/>
        </w:numPr>
        <w:tabs>
          <w:tab w:val="clear" w:pos="360"/>
        </w:tabs>
        <w:spacing w:after="120"/>
        <w:rPr>
          <w:sz w:val="22"/>
          <w:szCs w:val="22"/>
          <w:u w:val="single"/>
        </w:rPr>
      </w:pPr>
      <w:r w:rsidRPr="00EF3755">
        <w:rPr>
          <w:sz w:val="22"/>
          <w:szCs w:val="22"/>
          <w:u w:val="single"/>
        </w:rPr>
        <w:t>NSPS Requirements</w:t>
      </w:r>
      <w:r w:rsidRPr="00EF3755">
        <w:rPr>
          <w:sz w:val="22"/>
          <w:szCs w:val="22"/>
        </w:rPr>
        <w:t>:  Each CTG or CTG/DB shall comply with all applicable requirements of 40 CFR 60, listed below, adopted by reference in Rule 62-204.800(</w:t>
      </w:r>
      <w:r w:rsidR="00BD7945">
        <w:rPr>
          <w:sz w:val="22"/>
          <w:szCs w:val="22"/>
        </w:rPr>
        <w:t>8</w:t>
      </w:r>
      <w:proofErr w:type="gramStart"/>
      <w:r w:rsidRPr="00EF3755">
        <w:rPr>
          <w:sz w:val="22"/>
          <w:szCs w:val="22"/>
        </w:rPr>
        <w:t>)(</w:t>
      </w:r>
      <w:proofErr w:type="gramEnd"/>
      <w:r w:rsidRPr="00EF3755">
        <w:rPr>
          <w:sz w:val="22"/>
          <w:szCs w:val="22"/>
        </w:rPr>
        <w:t>b)</w:t>
      </w:r>
      <w:r w:rsidR="00A4248E">
        <w:rPr>
          <w:sz w:val="22"/>
          <w:szCs w:val="22"/>
        </w:rPr>
        <w:t xml:space="preserve"> and (d)</w:t>
      </w:r>
      <w:r w:rsidRPr="00EF3755">
        <w:rPr>
          <w:sz w:val="22"/>
          <w:szCs w:val="22"/>
        </w:rPr>
        <w:t>, F.A.C.</w:t>
      </w:r>
      <w:r w:rsidRPr="00EF3755">
        <w:rPr>
          <w:sz w:val="22"/>
          <w:szCs w:val="22"/>
          <w:u w:val="single"/>
        </w:rPr>
        <w:t xml:space="preserve">  </w:t>
      </w:r>
    </w:p>
    <w:p w:rsidR="00EF3755" w:rsidRPr="00EF3755" w:rsidRDefault="00EF3755" w:rsidP="00FB711B">
      <w:pPr>
        <w:numPr>
          <w:ilvl w:val="0"/>
          <w:numId w:val="33"/>
        </w:numPr>
        <w:spacing w:after="120"/>
        <w:rPr>
          <w:sz w:val="22"/>
          <w:szCs w:val="22"/>
          <w:u w:val="single"/>
        </w:rPr>
      </w:pPr>
      <w:r w:rsidRPr="00EF3755">
        <w:rPr>
          <w:i/>
          <w:sz w:val="22"/>
          <w:szCs w:val="22"/>
          <w:u w:val="single"/>
        </w:rPr>
        <w:t>Subpart A - General Provisions</w:t>
      </w:r>
      <w:r w:rsidRPr="00EF3755">
        <w:rPr>
          <w:sz w:val="22"/>
          <w:szCs w:val="22"/>
          <w:u w:val="single"/>
        </w:rPr>
        <w:t>, including:</w:t>
      </w:r>
    </w:p>
    <w:p w:rsidR="00EF3755" w:rsidRPr="00EF3755" w:rsidRDefault="00EF3755" w:rsidP="00FB711B">
      <w:pPr>
        <w:numPr>
          <w:ilvl w:val="0"/>
          <w:numId w:val="34"/>
        </w:numPr>
        <w:spacing w:after="120"/>
        <w:ind w:left="1080"/>
        <w:rPr>
          <w:sz w:val="22"/>
          <w:szCs w:val="22"/>
        </w:rPr>
      </w:pPr>
      <w:r w:rsidRPr="00EF3755">
        <w:rPr>
          <w:sz w:val="22"/>
          <w:szCs w:val="22"/>
        </w:rPr>
        <w:t>40 CFR 60.7, Notification and Record Keeping</w:t>
      </w:r>
    </w:p>
    <w:p w:rsidR="00EF3755" w:rsidRPr="00EF3755" w:rsidRDefault="00EF3755" w:rsidP="00FB711B">
      <w:pPr>
        <w:numPr>
          <w:ilvl w:val="0"/>
          <w:numId w:val="34"/>
        </w:numPr>
        <w:spacing w:after="120"/>
        <w:ind w:left="1080"/>
        <w:rPr>
          <w:sz w:val="22"/>
          <w:szCs w:val="22"/>
        </w:rPr>
      </w:pPr>
      <w:r w:rsidRPr="00EF3755">
        <w:rPr>
          <w:sz w:val="22"/>
          <w:szCs w:val="22"/>
        </w:rPr>
        <w:t>40 CFR 60.8, Performance Tests</w:t>
      </w:r>
    </w:p>
    <w:p w:rsidR="00EF3755" w:rsidRPr="00EF3755" w:rsidRDefault="00EF3755" w:rsidP="00FB711B">
      <w:pPr>
        <w:numPr>
          <w:ilvl w:val="0"/>
          <w:numId w:val="34"/>
        </w:numPr>
        <w:spacing w:after="120"/>
        <w:ind w:left="1080"/>
        <w:rPr>
          <w:sz w:val="22"/>
          <w:szCs w:val="22"/>
        </w:rPr>
      </w:pPr>
      <w:r w:rsidRPr="00EF3755">
        <w:rPr>
          <w:sz w:val="22"/>
          <w:szCs w:val="22"/>
        </w:rPr>
        <w:t>40 CFR 60.11, Compliance with Standards and Maintenance Requirements</w:t>
      </w:r>
    </w:p>
    <w:p w:rsidR="00EF3755" w:rsidRPr="00EF3755" w:rsidRDefault="00EF3755" w:rsidP="00FB711B">
      <w:pPr>
        <w:numPr>
          <w:ilvl w:val="0"/>
          <w:numId w:val="34"/>
        </w:numPr>
        <w:spacing w:after="120"/>
        <w:ind w:left="1080"/>
        <w:rPr>
          <w:sz w:val="22"/>
          <w:szCs w:val="22"/>
        </w:rPr>
      </w:pPr>
      <w:r w:rsidRPr="00EF3755">
        <w:rPr>
          <w:sz w:val="22"/>
          <w:szCs w:val="22"/>
        </w:rPr>
        <w:t>40 CFR 60.12, Circumvention</w:t>
      </w:r>
    </w:p>
    <w:p w:rsidR="00EF3755" w:rsidRPr="00EF3755" w:rsidRDefault="00EF3755" w:rsidP="00FB711B">
      <w:pPr>
        <w:numPr>
          <w:ilvl w:val="0"/>
          <w:numId w:val="34"/>
        </w:numPr>
        <w:spacing w:after="120"/>
        <w:ind w:left="1080"/>
        <w:rPr>
          <w:sz w:val="22"/>
          <w:szCs w:val="22"/>
        </w:rPr>
      </w:pPr>
      <w:r w:rsidRPr="00EF3755">
        <w:rPr>
          <w:sz w:val="22"/>
          <w:szCs w:val="22"/>
        </w:rPr>
        <w:t>40 CFR 60.13, Monitoring Requirements</w:t>
      </w:r>
    </w:p>
    <w:p w:rsidR="00EF3755" w:rsidRPr="00EF3755" w:rsidRDefault="00EF3755" w:rsidP="00FB711B">
      <w:pPr>
        <w:numPr>
          <w:ilvl w:val="0"/>
          <w:numId w:val="34"/>
        </w:numPr>
        <w:spacing w:after="120"/>
        <w:ind w:left="1080"/>
        <w:rPr>
          <w:sz w:val="22"/>
          <w:szCs w:val="22"/>
        </w:rPr>
      </w:pPr>
      <w:r w:rsidRPr="00EF3755">
        <w:rPr>
          <w:sz w:val="22"/>
          <w:szCs w:val="22"/>
        </w:rPr>
        <w:t>40 CFR 60.19, General Notification and Reporting Requirements</w:t>
      </w:r>
    </w:p>
    <w:p w:rsidR="00EF3755" w:rsidRPr="00EF3755" w:rsidRDefault="00EF3755" w:rsidP="00FB711B">
      <w:pPr>
        <w:numPr>
          <w:ilvl w:val="0"/>
          <w:numId w:val="33"/>
        </w:numPr>
        <w:spacing w:after="120"/>
        <w:rPr>
          <w:i/>
          <w:sz w:val="22"/>
          <w:szCs w:val="22"/>
          <w:u w:val="single"/>
        </w:rPr>
      </w:pPr>
      <w:r w:rsidRPr="00EF3755">
        <w:rPr>
          <w:i/>
          <w:sz w:val="22"/>
          <w:szCs w:val="22"/>
          <w:u w:val="single"/>
        </w:rPr>
        <w:t>Subpart KKKK - Standards of Performance for Stationary Combustion Turbines</w:t>
      </w:r>
      <w:r w:rsidRPr="00EF3755">
        <w:rPr>
          <w:i/>
          <w:sz w:val="22"/>
          <w:szCs w:val="22"/>
        </w:rPr>
        <w:t xml:space="preserve">: </w:t>
      </w:r>
      <w:r w:rsidRPr="00EF3755">
        <w:rPr>
          <w:sz w:val="22"/>
          <w:szCs w:val="22"/>
        </w:rPr>
        <w:t xml:space="preserve"> These provisions include requirements applicable to </w:t>
      </w:r>
      <w:r w:rsidR="00023365">
        <w:rPr>
          <w:sz w:val="22"/>
          <w:szCs w:val="22"/>
        </w:rPr>
        <w:t xml:space="preserve">CTGs and to </w:t>
      </w:r>
      <w:r w:rsidRPr="00EF3755">
        <w:rPr>
          <w:sz w:val="22"/>
          <w:szCs w:val="22"/>
        </w:rPr>
        <w:t>duct burners located in HRSGs.</w:t>
      </w:r>
    </w:p>
    <w:p w:rsidR="00EF3755" w:rsidRDefault="00EF3755" w:rsidP="00EF3755">
      <w:pPr>
        <w:spacing w:after="120"/>
        <w:ind w:left="360"/>
        <w:rPr>
          <w:sz w:val="22"/>
          <w:szCs w:val="22"/>
        </w:rPr>
      </w:pPr>
      <w:r w:rsidRPr="00EF3755">
        <w:rPr>
          <w:sz w:val="22"/>
          <w:szCs w:val="22"/>
        </w:rPr>
        <w:t>[Rule 62-204.800(</w:t>
      </w:r>
      <w:r w:rsidR="00BD7945">
        <w:rPr>
          <w:sz w:val="22"/>
          <w:szCs w:val="22"/>
        </w:rPr>
        <w:t>8</w:t>
      </w:r>
      <w:proofErr w:type="gramStart"/>
      <w:r w:rsidRPr="00EF3755">
        <w:rPr>
          <w:sz w:val="22"/>
          <w:szCs w:val="22"/>
        </w:rPr>
        <w:t>)(</w:t>
      </w:r>
      <w:proofErr w:type="gramEnd"/>
      <w:r w:rsidRPr="00EF3755">
        <w:rPr>
          <w:sz w:val="22"/>
          <w:szCs w:val="22"/>
        </w:rPr>
        <w:t>b)</w:t>
      </w:r>
      <w:r w:rsidR="00A4248E">
        <w:rPr>
          <w:sz w:val="22"/>
          <w:szCs w:val="22"/>
        </w:rPr>
        <w:t xml:space="preserve"> and (d)</w:t>
      </w:r>
      <w:r w:rsidRPr="00EF3755">
        <w:rPr>
          <w:sz w:val="22"/>
          <w:szCs w:val="22"/>
        </w:rPr>
        <w:t xml:space="preserve">, F.A.C.; </w:t>
      </w:r>
      <w:r>
        <w:rPr>
          <w:sz w:val="22"/>
          <w:szCs w:val="22"/>
        </w:rPr>
        <w:t xml:space="preserve">NSPS Subparts </w:t>
      </w:r>
      <w:r w:rsidRPr="00EF3755">
        <w:rPr>
          <w:sz w:val="22"/>
          <w:szCs w:val="22"/>
        </w:rPr>
        <w:t>A</w:t>
      </w:r>
      <w:r>
        <w:rPr>
          <w:sz w:val="22"/>
          <w:szCs w:val="22"/>
        </w:rPr>
        <w:t xml:space="preserve"> and </w:t>
      </w:r>
      <w:r w:rsidRPr="00EF3755">
        <w:rPr>
          <w:sz w:val="22"/>
          <w:szCs w:val="22"/>
        </w:rPr>
        <w:t>KKKK]</w:t>
      </w:r>
    </w:p>
    <w:p w:rsidR="00EF3755" w:rsidRPr="00EF3755" w:rsidRDefault="00EF3755" w:rsidP="008D6671">
      <w:pPr>
        <w:numPr>
          <w:ilvl w:val="0"/>
          <w:numId w:val="2"/>
        </w:numPr>
        <w:tabs>
          <w:tab w:val="clear" w:pos="360"/>
        </w:tabs>
        <w:spacing w:after="120"/>
        <w:rPr>
          <w:sz w:val="22"/>
          <w:szCs w:val="22"/>
        </w:rPr>
      </w:pPr>
      <w:r w:rsidRPr="00EF3755">
        <w:rPr>
          <w:sz w:val="22"/>
          <w:szCs w:val="22"/>
          <w:u w:val="single"/>
        </w:rPr>
        <w:t>NESHAP Requirements</w:t>
      </w:r>
      <w:r w:rsidRPr="00EF3755">
        <w:rPr>
          <w:sz w:val="22"/>
          <w:szCs w:val="22"/>
        </w:rPr>
        <w:t xml:space="preserve">:  The CTGs </w:t>
      </w:r>
      <w:r w:rsidR="007370C5">
        <w:rPr>
          <w:sz w:val="22"/>
          <w:szCs w:val="22"/>
        </w:rPr>
        <w:t xml:space="preserve">are subject to </w:t>
      </w:r>
      <w:r w:rsidR="007370C5" w:rsidRPr="007370C5">
        <w:rPr>
          <w:sz w:val="22"/>
          <w:szCs w:val="22"/>
        </w:rPr>
        <w:t xml:space="preserve">the Initial Notification requirements set forth in </w:t>
      </w:r>
      <w:r w:rsidR="007370C5">
        <w:rPr>
          <w:sz w:val="22"/>
          <w:szCs w:val="22"/>
        </w:rPr>
        <w:t xml:space="preserve">NESHAP Subpart </w:t>
      </w:r>
      <w:r w:rsidR="006C67C7">
        <w:rPr>
          <w:sz w:val="22"/>
          <w:szCs w:val="22"/>
        </w:rPr>
        <w:t>YYYY,</w:t>
      </w:r>
      <w:r w:rsidR="007370C5">
        <w:rPr>
          <w:sz w:val="22"/>
          <w:szCs w:val="22"/>
        </w:rPr>
        <w:t xml:space="preserve"> </w:t>
      </w:r>
      <w:r w:rsidR="007370C5" w:rsidRPr="007370C5">
        <w:rPr>
          <w:sz w:val="22"/>
          <w:szCs w:val="22"/>
        </w:rPr>
        <w:t>§63.6145 but need not comply with any other requirement of this subpart until EPA takes final action to require compliance and publishes a document in the Federal Register.</w:t>
      </w:r>
      <w:r w:rsidR="006C67C7">
        <w:rPr>
          <w:sz w:val="22"/>
          <w:szCs w:val="22"/>
        </w:rPr>
        <w:t xml:space="preserve">  [</w:t>
      </w:r>
      <w:r w:rsidR="00A4248E" w:rsidRPr="00A4248E">
        <w:rPr>
          <w:sz w:val="22"/>
          <w:szCs w:val="22"/>
        </w:rPr>
        <w:t>Rule 62-204.800(</w:t>
      </w:r>
      <w:r w:rsidR="00A4248E">
        <w:rPr>
          <w:sz w:val="22"/>
          <w:szCs w:val="22"/>
        </w:rPr>
        <w:t>11</w:t>
      </w:r>
      <w:r w:rsidR="00A4248E" w:rsidRPr="00A4248E">
        <w:rPr>
          <w:sz w:val="22"/>
          <w:szCs w:val="22"/>
        </w:rPr>
        <w:t>)(b) and (d), F.A.C.</w:t>
      </w:r>
      <w:r w:rsidR="00A4248E">
        <w:rPr>
          <w:sz w:val="22"/>
          <w:szCs w:val="22"/>
        </w:rPr>
        <w:t xml:space="preserve">; </w:t>
      </w:r>
      <w:r w:rsidR="006C67C7">
        <w:rPr>
          <w:sz w:val="22"/>
          <w:szCs w:val="22"/>
        </w:rPr>
        <w:t xml:space="preserve">NESHAP Subpart A, </w:t>
      </w:r>
      <w:r w:rsidR="006C67C7" w:rsidRPr="006C67C7">
        <w:rPr>
          <w:sz w:val="22"/>
          <w:szCs w:val="22"/>
        </w:rPr>
        <w:t>§63.</w:t>
      </w:r>
      <w:r w:rsidR="006C67C7">
        <w:rPr>
          <w:sz w:val="22"/>
          <w:szCs w:val="22"/>
        </w:rPr>
        <w:t xml:space="preserve">9 and Subpart YYYY, </w:t>
      </w:r>
      <w:r w:rsidR="006C67C7" w:rsidRPr="006C67C7">
        <w:rPr>
          <w:sz w:val="22"/>
          <w:szCs w:val="22"/>
        </w:rPr>
        <w:t>§§6</w:t>
      </w:r>
      <w:r w:rsidR="006C67C7">
        <w:rPr>
          <w:sz w:val="22"/>
          <w:szCs w:val="22"/>
        </w:rPr>
        <w:t>3</w:t>
      </w:r>
      <w:r w:rsidR="006C67C7" w:rsidRPr="006C67C7">
        <w:rPr>
          <w:sz w:val="22"/>
          <w:szCs w:val="22"/>
        </w:rPr>
        <w:t>.6</w:t>
      </w:r>
      <w:r w:rsidR="006C67C7">
        <w:rPr>
          <w:sz w:val="22"/>
          <w:szCs w:val="22"/>
        </w:rPr>
        <w:t>095</w:t>
      </w:r>
      <w:r w:rsidR="00266DC7">
        <w:rPr>
          <w:sz w:val="22"/>
          <w:szCs w:val="22"/>
        </w:rPr>
        <w:br/>
      </w:r>
      <w:r w:rsidR="006C67C7">
        <w:rPr>
          <w:sz w:val="22"/>
          <w:szCs w:val="22"/>
        </w:rPr>
        <w:t xml:space="preserve"> and 63.6145]</w:t>
      </w:r>
    </w:p>
    <w:p w:rsidR="004C73A6" w:rsidRPr="00845DA5" w:rsidRDefault="006C67C7" w:rsidP="00BF4803">
      <w:pPr>
        <w:pStyle w:val="Caption"/>
        <w:spacing w:before="0"/>
        <w:rPr>
          <w:szCs w:val="22"/>
        </w:rPr>
      </w:pPr>
      <w:r>
        <w:rPr>
          <w:szCs w:val="22"/>
        </w:rPr>
        <w:br w:type="page"/>
      </w:r>
      <w:r w:rsidR="004C73A6" w:rsidRPr="00845DA5">
        <w:rPr>
          <w:szCs w:val="22"/>
        </w:rPr>
        <w:lastRenderedPageBreak/>
        <w:t>Equipment</w:t>
      </w:r>
    </w:p>
    <w:p w:rsidR="00FD4584" w:rsidRPr="00BF0257" w:rsidRDefault="00FD4584" w:rsidP="00D14351">
      <w:pPr>
        <w:numPr>
          <w:ilvl w:val="0"/>
          <w:numId w:val="2"/>
        </w:numPr>
        <w:tabs>
          <w:tab w:val="clear" w:pos="360"/>
        </w:tabs>
        <w:spacing w:after="120"/>
        <w:rPr>
          <w:sz w:val="22"/>
        </w:rPr>
      </w:pPr>
      <w:r w:rsidRPr="00BF0257">
        <w:rPr>
          <w:sz w:val="22"/>
          <w:u w:val="single"/>
        </w:rPr>
        <w:t>Combustion Turbine</w:t>
      </w:r>
      <w:r w:rsidR="009B1B64">
        <w:rPr>
          <w:sz w:val="22"/>
          <w:u w:val="single"/>
        </w:rPr>
        <w:t xml:space="preserve"> Generators</w:t>
      </w:r>
      <w:r w:rsidR="006F454C">
        <w:rPr>
          <w:sz w:val="22"/>
          <w:u w:val="single"/>
        </w:rPr>
        <w:t xml:space="preserve"> (CTGs)</w:t>
      </w:r>
      <w:r w:rsidRPr="00BF0257">
        <w:rPr>
          <w:sz w:val="22"/>
        </w:rPr>
        <w:t xml:space="preserve">:  The permittee is authorized to install, tune, operate, and maintain </w:t>
      </w:r>
      <w:r w:rsidR="006F454C">
        <w:rPr>
          <w:sz w:val="22"/>
        </w:rPr>
        <w:t xml:space="preserve">four </w:t>
      </w:r>
      <w:r w:rsidRPr="00BF0257">
        <w:rPr>
          <w:sz w:val="22"/>
        </w:rPr>
        <w:t>CTG</w:t>
      </w:r>
      <w:r w:rsidR="00E748FE">
        <w:rPr>
          <w:sz w:val="22"/>
        </w:rPr>
        <w:t>s</w:t>
      </w:r>
      <w:r w:rsidRPr="00BF0257">
        <w:rPr>
          <w:sz w:val="22"/>
        </w:rPr>
        <w:t xml:space="preserve"> each with a nominal generating capacity of 2</w:t>
      </w:r>
      <w:r w:rsidR="00686887">
        <w:rPr>
          <w:sz w:val="22"/>
        </w:rPr>
        <w:t>7</w:t>
      </w:r>
      <w:r>
        <w:rPr>
          <w:sz w:val="22"/>
        </w:rPr>
        <w:t>0</w:t>
      </w:r>
      <w:r w:rsidRPr="00BF0257">
        <w:rPr>
          <w:sz w:val="22"/>
        </w:rPr>
        <w:t xml:space="preserve"> MW.  Ancillary equipment includes </w:t>
      </w:r>
      <w:r w:rsidR="00AF5806">
        <w:rPr>
          <w:sz w:val="22"/>
        </w:rPr>
        <w:t xml:space="preserve">an automated control system, </w:t>
      </w:r>
      <w:r w:rsidRPr="00BF0257">
        <w:rPr>
          <w:sz w:val="22"/>
        </w:rPr>
        <w:t>an inle</w:t>
      </w:r>
      <w:r w:rsidR="00E748FE">
        <w:rPr>
          <w:sz w:val="22"/>
        </w:rPr>
        <w:t>t air filtration system and an</w:t>
      </w:r>
      <w:r w:rsidRPr="00BF0257">
        <w:rPr>
          <w:sz w:val="22"/>
        </w:rPr>
        <w:t xml:space="preserve"> </w:t>
      </w:r>
      <w:r w:rsidR="00556952">
        <w:rPr>
          <w:sz w:val="22"/>
        </w:rPr>
        <w:t xml:space="preserve">(optional) </w:t>
      </w:r>
      <w:r w:rsidRPr="00BF0257">
        <w:rPr>
          <w:sz w:val="22"/>
        </w:rPr>
        <w:t>inlet air-cooling system.  [</w:t>
      </w:r>
      <w:r w:rsidR="00981F81">
        <w:rPr>
          <w:sz w:val="22"/>
          <w:szCs w:val="22"/>
        </w:rPr>
        <w:t>Applica</w:t>
      </w:r>
      <w:r w:rsidR="00981F81" w:rsidRPr="00845DA5">
        <w:rPr>
          <w:sz w:val="22"/>
          <w:szCs w:val="22"/>
        </w:rPr>
        <w:t>t</w:t>
      </w:r>
      <w:r w:rsidR="00981F81">
        <w:rPr>
          <w:sz w:val="22"/>
          <w:szCs w:val="22"/>
        </w:rPr>
        <w:t xml:space="preserve">ion No. </w:t>
      </w:r>
      <w:r w:rsidR="00981F81" w:rsidRPr="00FD4584">
        <w:rPr>
          <w:sz w:val="22"/>
          <w:szCs w:val="22"/>
        </w:rPr>
        <w:t>01</w:t>
      </w:r>
      <w:r w:rsidR="006F454C">
        <w:rPr>
          <w:sz w:val="22"/>
          <w:szCs w:val="22"/>
        </w:rPr>
        <w:t>70004-047-AC</w:t>
      </w:r>
      <w:r w:rsidRPr="00BF0257">
        <w:rPr>
          <w:sz w:val="22"/>
        </w:rPr>
        <w:t>]</w:t>
      </w:r>
    </w:p>
    <w:p w:rsidR="00FD4584" w:rsidRPr="00D14351" w:rsidRDefault="00FD4584" w:rsidP="00D14351">
      <w:pPr>
        <w:numPr>
          <w:ilvl w:val="0"/>
          <w:numId w:val="2"/>
        </w:numPr>
        <w:tabs>
          <w:tab w:val="clear" w:pos="360"/>
        </w:tabs>
        <w:spacing w:after="120"/>
        <w:rPr>
          <w:sz w:val="22"/>
        </w:rPr>
      </w:pPr>
      <w:r w:rsidRPr="00BF0257">
        <w:rPr>
          <w:sz w:val="22"/>
          <w:szCs w:val="22"/>
          <w:u w:val="single"/>
        </w:rPr>
        <w:t>Heat Recovery Steam Generator</w:t>
      </w:r>
      <w:r w:rsidR="00E748FE">
        <w:rPr>
          <w:sz w:val="22"/>
          <w:szCs w:val="22"/>
          <w:u w:val="single"/>
        </w:rPr>
        <w:t>s</w:t>
      </w:r>
      <w:r w:rsidR="006F454C">
        <w:rPr>
          <w:sz w:val="22"/>
          <w:szCs w:val="22"/>
          <w:u w:val="single"/>
        </w:rPr>
        <w:t xml:space="preserve"> (HRSGs)</w:t>
      </w:r>
      <w:r w:rsidRPr="00BF0257">
        <w:rPr>
          <w:sz w:val="22"/>
          <w:szCs w:val="22"/>
        </w:rPr>
        <w:t xml:space="preserve">:  </w:t>
      </w:r>
      <w:r w:rsidR="006F454C" w:rsidRPr="006F454C">
        <w:rPr>
          <w:rFonts w:eastAsia="Calibri"/>
          <w:sz w:val="22"/>
          <w:szCs w:val="22"/>
        </w:rPr>
        <w:t xml:space="preserve">The permittee is authorized to install, operate and maintain four HRSGs, associated duct burners and exhaust stacks.  Each HRSG shall be designed to recover exhaust heat energy from one of the four CTGs and deliver steam to </w:t>
      </w:r>
      <w:r w:rsidR="00AF5806">
        <w:rPr>
          <w:rFonts w:eastAsia="Calibri"/>
          <w:sz w:val="22"/>
          <w:szCs w:val="22"/>
        </w:rPr>
        <w:t xml:space="preserve">one of the two </w:t>
      </w:r>
      <w:r w:rsidR="006F454C" w:rsidRPr="006F454C">
        <w:rPr>
          <w:rFonts w:eastAsia="Calibri"/>
          <w:sz w:val="22"/>
          <w:szCs w:val="22"/>
        </w:rPr>
        <w:t>steam turbine-electrical generator</w:t>
      </w:r>
      <w:r w:rsidR="00AF5806">
        <w:rPr>
          <w:rFonts w:eastAsia="Calibri"/>
          <w:sz w:val="22"/>
          <w:szCs w:val="22"/>
        </w:rPr>
        <w:t>s</w:t>
      </w:r>
      <w:r w:rsidR="006F454C" w:rsidRPr="006F454C">
        <w:rPr>
          <w:rFonts w:eastAsia="Calibri"/>
          <w:sz w:val="22"/>
          <w:szCs w:val="22"/>
        </w:rPr>
        <w:t xml:space="preserve"> (STG</w:t>
      </w:r>
      <w:r w:rsidR="00AF5806">
        <w:rPr>
          <w:rFonts w:eastAsia="Calibri"/>
          <w:sz w:val="22"/>
          <w:szCs w:val="22"/>
        </w:rPr>
        <w:t>s</w:t>
      </w:r>
      <w:r w:rsidR="006F454C" w:rsidRPr="006F454C">
        <w:rPr>
          <w:rFonts w:eastAsia="Calibri"/>
          <w:sz w:val="22"/>
          <w:szCs w:val="22"/>
        </w:rPr>
        <w:t xml:space="preserve">).  </w:t>
      </w:r>
      <w:r w:rsidR="001B3F41" w:rsidRPr="00BF0257">
        <w:rPr>
          <w:sz w:val="22"/>
        </w:rPr>
        <w:t>[</w:t>
      </w:r>
      <w:r w:rsidR="006F454C" w:rsidRPr="006F454C">
        <w:rPr>
          <w:sz w:val="22"/>
          <w:szCs w:val="22"/>
        </w:rPr>
        <w:t>Application No. 0170004-047-AC</w:t>
      </w:r>
      <w:r w:rsidR="001B3F41" w:rsidRPr="00BF0257">
        <w:rPr>
          <w:sz w:val="22"/>
        </w:rPr>
        <w:t>]</w:t>
      </w:r>
    </w:p>
    <w:p w:rsidR="00FD4584" w:rsidRPr="00BF0257" w:rsidRDefault="00FD4584" w:rsidP="00D14351">
      <w:pPr>
        <w:numPr>
          <w:ilvl w:val="0"/>
          <w:numId w:val="2"/>
        </w:numPr>
        <w:tabs>
          <w:tab w:val="clear" w:pos="360"/>
        </w:tabs>
        <w:spacing w:after="120"/>
        <w:rPr>
          <w:sz w:val="22"/>
        </w:rPr>
      </w:pPr>
      <w:r w:rsidRPr="00BF0257">
        <w:rPr>
          <w:sz w:val="22"/>
          <w:u w:val="single"/>
        </w:rPr>
        <w:t>Emission Controls</w:t>
      </w:r>
    </w:p>
    <w:p w:rsidR="00FD4584" w:rsidRPr="00BF0257" w:rsidRDefault="00FD4584" w:rsidP="00EF3755">
      <w:pPr>
        <w:numPr>
          <w:ilvl w:val="0"/>
          <w:numId w:val="17"/>
        </w:numPr>
        <w:spacing w:after="120"/>
        <w:rPr>
          <w:sz w:val="22"/>
        </w:rPr>
      </w:pPr>
      <w:r w:rsidRPr="00BF0257">
        <w:rPr>
          <w:i/>
          <w:iCs/>
          <w:sz w:val="22"/>
        </w:rPr>
        <w:t>Dry Low NO</w:t>
      </w:r>
      <w:r w:rsidRPr="00BF0257">
        <w:rPr>
          <w:i/>
          <w:iCs/>
          <w:sz w:val="22"/>
          <w:vertAlign w:val="subscript"/>
        </w:rPr>
        <w:t>X</w:t>
      </w:r>
      <w:r w:rsidRPr="00BF0257">
        <w:rPr>
          <w:i/>
          <w:iCs/>
          <w:sz w:val="22"/>
        </w:rPr>
        <w:t xml:space="preserve"> (DLN) Combustion</w:t>
      </w:r>
      <w:r w:rsidRPr="00BF0257">
        <w:rPr>
          <w:sz w:val="22"/>
        </w:rPr>
        <w:t xml:space="preserve">:  The permittee shall </w:t>
      </w:r>
      <w:r w:rsidR="000651E2">
        <w:rPr>
          <w:sz w:val="22"/>
        </w:rPr>
        <w:t xml:space="preserve">employ </w:t>
      </w:r>
      <w:r w:rsidR="00B03D10">
        <w:rPr>
          <w:sz w:val="22"/>
        </w:rPr>
        <w:t xml:space="preserve">lean premix (also called </w:t>
      </w:r>
      <w:r w:rsidRPr="00BF0257">
        <w:rPr>
          <w:sz w:val="22"/>
        </w:rPr>
        <w:t>DLN</w:t>
      </w:r>
      <w:r w:rsidR="00B03D10">
        <w:rPr>
          <w:sz w:val="22"/>
        </w:rPr>
        <w:t>)</w:t>
      </w:r>
      <w:r w:rsidRPr="00BF0257">
        <w:rPr>
          <w:sz w:val="22"/>
        </w:rPr>
        <w:t xml:space="preserve"> </w:t>
      </w:r>
      <w:r w:rsidR="000651E2">
        <w:rPr>
          <w:sz w:val="22"/>
        </w:rPr>
        <w:t xml:space="preserve">technology within the combustors </w:t>
      </w:r>
      <w:r w:rsidR="00D2751A">
        <w:rPr>
          <w:sz w:val="22"/>
        </w:rPr>
        <w:t xml:space="preserve">and an automated control system to </w:t>
      </w:r>
      <w:r w:rsidRPr="00BF0257">
        <w:rPr>
          <w:sz w:val="22"/>
        </w:rPr>
        <w:t>control NO</w:t>
      </w:r>
      <w:r w:rsidRPr="00BF0257">
        <w:rPr>
          <w:sz w:val="22"/>
          <w:vertAlign w:val="subscript"/>
        </w:rPr>
        <w:t>X</w:t>
      </w:r>
      <w:r w:rsidRPr="00BF0257">
        <w:rPr>
          <w:sz w:val="22"/>
        </w:rPr>
        <w:t xml:space="preserve"> emissions from each CTG.  </w:t>
      </w:r>
      <w:r w:rsidR="000651E2">
        <w:rPr>
          <w:sz w:val="22"/>
        </w:rPr>
        <w:t>T</w:t>
      </w:r>
      <w:r w:rsidRPr="00BF0257">
        <w:rPr>
          <w:sz w:val="22"/>
        </w:rPr>
        <w:t>he DLN combustors and automated control system shall be tuned to achieve sufficiently low NO</w:t>
      </w:r>
      <w:r w:rsidRPr="00BF0257">
        <w:rPr>
          <w:sz w:val="22"/>
          <w:vertAlign w:val="subscript"/>
        </w:rPr>
        <w:t>X</w:t>
      </w:r>
      <w:r w:rsidRPr="00BF0257">
        <w:rPr>
          <w:sz w:val="22"/>
        </w:rPr>
        <w:t xml:space="preserve"> </w:t>
      </w:r>
      <w:r w:rsidR="007C2FF8">
        <w:rPr>
          <w:sz w:val="22"/>
        </w:rPr>
        <w:t xml:space="preserve">concentrations </w:t>
      </w:r>
      <w:r w:rsidRPr="00BF0257">
        <w:rPr>
          <w:sz w:val="22"/>
        </w:rPr>
        <w:t>to meet the NO</w:t>
      </w:r>
      <w:r w:rsidRPr="00BF0257">
        <w:rPr>
          <w:sz w:val="22"/>
          <w:vertAlign w:val="subscript"/>
        </w:rPr>
        <w:t>X</w:t>
      </w:r>
      <w:r w:rsidRPr="00BF0257">
        <w:rPr>
          <w:sz w:val="22"/>
        </w:rPr>
        <w:t xml:space="preserve"> limits with the additional SCR contr</w:t>
      </w:r>
      <w:r w:rsidR="00500475">
        <w:rPr>
          <w:sz w:val="22"/>
        </w:rPr>
        <w:t xml:space="preserve">ol technology described below. </w:t>
      </w:r>
    </w:p>
    <w:p w:rsidR="00FD4584" w:rsidRPr="00BF0257" w:rsidRDefault="00FD4584" w:rsidP="00EF3755">
      <w:pPr>
        <w:numPr>
          <w:ilvl w:val="0"/>
          <w:numId w:val="17"/>
        </w:numPr>
        <w:spacing w:after="120"/>
        <w:rPr>
          <w:sz w:val="22"/>
        </w:rPr>
      </w:pPr>
      <w:r w:rsidRPr="00BF0257">
        <w:rPr>
          <w:i/>
          <w:iCs/>
          <w:sz w:val="22"/>
        </w:rPr>
        <w:t>Selective Catalytic Reduction (SCR) System</w:t>
      </w:r>
      <w:r w:rsidRPr="00BF0257">
        <w:rPr>
          <w:sz w:val="22"/>
        </w:rPr>
        <w:t>:  The permittee shall install, tune, operate, and maintain an SCR system to control NO</w:t>
      </w:r>
      <w:r w:rsidRPr="00BF0257">
        <w:rPr>
          <w:sz w:val="22"/>
          <w:vertAlign w:val="subscript"/>
        </w:rPr>
        <w:t>X</w:t>
      </w:r>
      <w:r w:rsidRPr="00BF0257">
        <w:rPr>
          <w:sz w:val="22"/>
        </w:rPr>
        <w:t xml:space="preserve"> emissions from each CTG.  The SCR system consists of an ammonia injection grid, catalyst, ammonia storage, monitoring and control system, electrical, piping and other ancillary equipment. </w:t>
      </w:r>
      <w:r w:rsidR="007C2FF8">
        <w:rPr>
          <w:sz w:val="22"/>
        </w:rPr>
        <w:t xml:space="preserve"> The system must be operated only to the extent necessary to comply with NSPS NO</w:t>
      </w:r>
      <w:r w:rsidR="007C2FF8" w:rsidRPr="007C2FF8">
        <w:rPr>
          <w:sz w:val="22"/>
          <w:vertAlign w:val="subscript"/>
        </w:rPr>
        <w:t>X</w:t>
      </w:r>
      <w:r w:rsidR="007C2FF8">
        <w:rPr>
          <w:sz w:val="22"/>
        </w:rPr>
        <w:t xml:space="preserve"> emissions standards given in </w:t>
      </w:r>
      <w:r w:rsidR="007C2FF8" w:rsidRPr="007C2FF8">
        <w:rPr>
          <w:b/>
          <w:sz w:val="22"/>
        </w:rPr>
        <w:t xml:space="preserve">Specific Condition </w:t>
      </w:r>
      <w:r w:rsidR="00305A78">
        <w:fldChar w:fldCharType="begin"/>
      </w:r>
      <w:r w:rsidR="00305A78">
        <w:instrText xml:space="preserve"> REF _Ref399681962 \r \h  \* MERGEFORMAT </w:instrText>
      </w:r>
      <w:r w:rsidR="00305A78">
        <w:fldChar w:fldCharType="separate"/>
      </w:r>
      <w:r w:rsidR="00F9269F">
        <w:rPr>
          <w:b/>
          <w:sz w:val="22"/>
        </w:rPr>
        <w:t>10</w:t>
      </w:r>
      <w:r w:rsidR="00305A78">
        <w:fldChar w:fldCharType="end"/>
      </w:r>
      <w:r w:rsidR="007C2FF8">
        <w:rPr>
          <w:sz w:val="22"/>
        </w:rPr>
        <w:t>.</w:t>
      </w:r>
    </w:p>
    <w:p w:rsidR="00FD4584" w:rsidRDefault="00FD4584" w:rsidP="00344630">
      <w:pPr>
        <w:numPr>
          <w:ilvl w:val="0"/>
          <w:numId w:val="17"/>
        </w:numPr>
        <w:spacing w:after="120"/>
        <w:rPr>
          <w:sz w:val="22"/>
        </w:rPr>
      </w:pPr>
      <w:r w:rsidRPr="00BF0257">
        <w:rPr>
          <w:i/>
          <w:sz w:val="22"/>
        </w:rPr>
        <w:t xml:space="preserve">Ammonia Storage:  </w:t>
      </w:r>
      <w:r w:rsidRPr="00BF0257">
        <w:rPr>
          <w:sz w:val="22"/>
        </w:rPr>
        <w:t>In accordance with 40 CFR 60.130, the storage of ammonia shall comply with all applicable requirements of the Chemical Accident Prevention Provisions in 40 CFR 68.</w:t>
      </w:r>
    </w:p>
    <w:p w:rsidR="00FD4584" w:rsidRPr="00BF0257" w:rsidRDefault="00FD4584" w:rsidP="004F4CBA">
      <w:pPr>
        <w:spacing w:after="120"/>
        <w:rPr>
          <w:sz w:val="22"/>
        </w:rPr>
      </w:pPr>
      <w:r w:rsidRPr="00845DA5">
        <w:rPr>
          <w:sz w:val="22"/>
          <w:szCs w:val="22"/>
        </w:rPr>
        <w:t>[</w:t>
      </w:r>
      <w:r w:rsidR="00AF5806" w:rsidRPr="00AF5806">
        <w:rPr>
          <w:sz w:val="22"/>
          <w:szCs w:val="22"/>
        </w:rPr>
        <w:t>Application No. 0170004-047-AC</w:t>
      </w:r>
      <w:r>
        <w:rPr>
          <w:sz w:val="22"/>
          <w:szCs w:val="22"/>
        </w:rPr>
        <w:t>]</w:t>
      </w:r>
    </w:p>
    <w:p w:rsidR="004C73A6" w:rsidRPr="00845DA5" w:rsidRDefault="004C73A6" w:rsidP="00A94A5D">
      <w:pPr>
        <w:spacing w:after="120"/>
        <w:rPr>
          <w:b/>
          <w:caps/>
          <w:sz w:val="22"/>
          <w:szCs w:val="22"/>
        </w:rPr>
      </w:pPr>
      <w:r w:rsidRPr="00845DA5">
        <w:rPr>
          <w:b/>
          <w:caps/>
          <w:sz w:val="22"/>
          <w:szCs w:val="22"/>
        </w:rPr>
        <w:t>Performance Restrictions</w:t>
      </w:r>
    </w:p>
    <w:p w:rsidR="00AB5AC5" w:rsidRPr="00AB5AC5" w:rsidRDefault="00AB5AC5" w:rsidP="00D14351">
      <w:pPr>
        <w:numPr>
          <w:ilvl w:val="0"/>
          <w:numId w:val="2"/>
        </w:numPr>
        <w:tabs>
          <w:tab w:val="clear" w:pos="360"/>
        </w:tabs>
        <w:spacing w:after="120"/>
        <w:rPr>
          <w:sz w:val="22"/>
          <w:szCs w:val="22"/>
        </w:rPr>
      </w:pPr>
      <w:bookmarkStart w:id="0" w:name="_Ref400702145"/>
      <w:r w:rsidRPr="00AB5AC5">
        <w:rPr>
          <w:sz w:val="22"/>
          <w:szCs w:val="22"/>
          <w:u w:val="single"/>
        </w:rPr>
        <w:t>Manufacturer’s Performance Curves</w:t>
      </w:r>
      <w:r w:rsidRPr="00AB5AC5">
        <w:rPr>
          <w:sz w:val="22"/>
          <w:szCs w:val="22"/>
        </w:rPr>
        <w:t xml:space="preserve">:  The permittee shall provide manufacturer's performance curves (or equations) that correct combustion turbine design heat input rating and operation for site conditions to the Permitting and Compliance Authorities within 45 days of completing the initial compliance testing.  Operating data may be adjusted for the appropriate site conditions in accordance with the performance curves and/or equations on file with the Department.  </w:t>
      </w:r>
      <w:r>
        <w:rPr>
          <w:sz w:val="22"/>
          <w:szCs w:val="22"/>
        </w:rPr>
        <w:br/>
      </w:r>
      <w:r w:rsidRPr="00AB5AC5">
        <w:rPr>
          <w:sz w:val="22"/>
          <w:szCs w:val="22"/>
        </w:rPr>
        <w:t>[Rule 62-210.200(P</w:t>
      </w:r>
      <w:r w:rsidR="000E1C9C">
        <w:rPr>
          <w:sz w:val="22"/>
          <w:szCs w:val="22"/>
        </w:rPr>
        <w:t>otential to Emit - P</w:t>
      </w:r>
      <w:r w:rsidRPr="00AB5AC5">
        <w:rPr>
          <w:sz w:val="22"/>
          <w:szCs w:val="22"/>
        </w:rPr>
        <w:t>TE), F.A.C.</w:t>
      </w:r>
      <w:bookmarkEnd w:id="0"/>
    </w:p>
    <w:p w:rsidR="00BB4DB9" w:rsidRDefault="004C73A6" w:rsidP="00D14351">
      <w:pPr>
        <w:numPr>
          <w:ilvl w:val="0"/>
          <w:numId w:val="2"/>
        </w:numPr>
        <w:tabs>
          <w:tab w:val="clear" w:pos="360"/>
        </w:tabs>
        <w:spacing w:after="120"/>
        <w:rPr>
          <w:sz w:val="22"/>
          <w:szCs w:val="22"/>
        </w:rPr>
      </w:pPr>
      <w:bookmarkStart w:id="1" w:name="_Ref399506218"/>
      <w:r w:rsidRPr="00845DA5">
        <w:rPr>
          <w:sz w:val="22"/>
          <w:szCs w:val="22"/>
          <w:u w:val="single"/>
        </w:rPr>
        <w:t>Authorized Fuel</w:t>
      </w:r>
      <w:r w:rsidRPr="00845DA5">
        <w:rPr>
          <w:sz w:val="22"/>
          <w:szCs w:val="22"/>
        </w:rPr>
        <w:t xml:space="preserve">:  </w:t>
      </w:r>
      <w:r w:rsidR="00F23291" w:rsidRPr="00BF0257">
        <w:rPr>
          <w:sz w:val="22"/>
          <w:szCs w:val="22"/>
        </w:rPr>
        <w:t>The CTG</w:t>
      </w:r>
      <w:r w:rsidR="00056876">
        <w:rPr>
          <w:sz w:val="22"/>
          <w:szCs w:val="22"/>
        </w:rPr>
        <w:t>s</w:t>
      </w:r>
      <w:r w:rsidR="00F23291" w:rsidRPr="00BF0257">
        <w:rPr>
          <w:sz w:val="22"/>
          <w:szCs w:val="22"/>
        </w:rPr>
        <w:t xml:space="preserve"> shall fire </w:t>
      </w:r>
      <w:r w:rsidR="006433B8">
        <w:rPr>
          <w:sz w:val="22"/>
          <w:szCs w:val="22"/>
        </w:rPr>
        <w:t xml:space="preserve">only </w:t>
      </w:r>
      <w:r w:rsidR="00F23291" w:rsidRPr="00BF0257">
        <w:rPr>
          <w:sz w:val="22"/>
          <w:szCs w:val="22"/>
        </w:rPr>
        <w:t xml:space="preserve">natural gas as </w:t>
      </w:r>
      <w:r w:rsidR="006433B8">
        <w:rPr>
          <w:sz w:val="22"/>
          <w:szCs w:val="22"/>
        </w:rPr>
        <w:t>a</w:t>
      </w:r>
      <w:r w:rsidR="00F23291" w:rsidRPr="00BF0257">
        <w:rPr>
          <w:sz w:val="22"/>
          <w:szCs w:val="22"/>
        </w:rPr>
        <w:t xml:space="preserve"> fuel, which shall contain no more than 2</w:t>
      </w:r>
      <w:smartTag w:uri="urn:schemas-microsoft-com:office:smarttags" w:element="PersonName">
        <w:r w:rsidR="00F23291" w:rsidRPr="00BF0257">
          <w:rPr>
            <w:sz w:val="22"/>
            <w:szCs w:val="22"/>
          </w:rPr>
          <w:t>.</w:t>
        </w:r>
      </w:smartTag>
      <w:r w:rsidR="00F23291" w:rsidRPr="00BF0257">
        <w:rPr>
          <w:sz w:val="22"/>
          <w:szCs w:val="22"/>
        </w:rPr>
        <w:t xml:space="preserve">0 grains of sulfur </w:t>
      </w:r>
      <w:r w:rsidR="00837385">
        <w:rPr>
          <w:sz w:val="22"/>
          <w:szCs w:val="22"/>
        </w:rPr>
        <w:t>per 100 standard cubic feet (gr</w:t>
      </w:r>
      <w:r w:rsidR="00F23291" w:rsidRPr="00BF0257">
        <w:rPr>
          <w:sz w:val="22"/>
          <w:szCs w:val="22"/>
        </w:rPr>
        <w:t>/100 SCF) of natural gas</w:t>
      </w:r>
      <w:smartTag w:uri="urn:schemas-microsoft-com:office:smarttags" w:element="PersonName">
        <w:r w:rsidR="00F23291" w:rsidRPr="00BF0257">
          <w:rPr>
            <w:sz w:val="22"/>
            <w:szCs w:val="22"/>
          </w:rPr>
          <w:t>.</w:t>
        </w:r>
      </w:smartTag>
      <w:r w:rsidR="00F23291" w:rsidRPr="00BF0257">
        <w:rPr>
          <w:sz w:val="22"/>
          <w:szCs w:val="22"/>
        </w:rPr>
        <w:t xml:space="preserve">  </w:t>
      </w:r>
      <w:r w:rsidR="004469D2" w:rsidRPr="004469D2">
        <w:rPr>
          <w:sz w:val="22"/>
          <w:szCs w:val="22"/>
        </w:rPr>
        <w:t xml:space="preserve">Compliance with the fuel sulfur limit </w:t>
      </w:r>
      <w:r w:rsidR="00A0644B">
        <w:rPr>
          <w:sz w:val="22"/>
          <w:szCs w:val="22"/>
        </w:rPr>
        <w:t xml:space="preserve">shall be determined </w:t>
      </w:r>
      <w:r w:rsidR="004469D2">
        <w:rPr>
          <w:sz w:val="22"/>
          <w:szCs w:val="22"/>
        </w:rPr>
        <w:t>using the methods provided in</w:t>
      </w:r>
      <w:r w:rsidR="00176044">
        <w:rPr>
          <w:sz w:val="22"/>
          <w:szCs w:val="22"/>
        </w:rPr>
        <w:t xml:space="preserve"> </w:t>
      </w:r>
      <w:r w:rsidR="00176044" w:rsidRPr="00176044">
        <w:rPr>
          <w:b/>
          <w:sz w:val="22"/>
          <w:szCs w:val="22"/>
        </w:rPr>
        <w:t>Specific Condition</w:t>
      </w:r>
      <w:r w:rsidR="004469D2">
        <w:rPr>
          <w:sz w:val="22"/>
          <w:szCs w:val="22"/>
        </w:rPr>
        <w:t xml:space="preserve"> </w:t>
      </w:r>
      <w:r w:rsidR="00305A78">
        <w:fldChar w:fldCharType="begin"/>
      </w:r>
      <w:r w:rsidR="00305A78">
        <w:instrText xml:space="preserve"> REF _Ref399494511 \n \h  \* MERGEFORMAT </w:instrText>
      </w:r>
      <w:r w:rsidR="00305A78">
        <w:fldChar w:fldCharType="separate"/>
      </w:r>
      <w:r w:rsidR="00F9269F">
        <w:rPr>
          <w:b/>
          <w:sz w:val="22"/>
          <w:szCs w:val="22"/>
        </w:rPr>
        <w:t>28</w:t>
      </w:r>
      <w:r w:rsidR="00305A78">
        <w:fldChar w:fldCharType="end"/>
      </w:r>
      <w:r w:rsidR="004469D2">
        <w:rPr>
          <w:sz w:val="22"/>
          <w:szCs w:val="22"/>
        </w:rPr>
        <w:t xml:space="preserve"> below.</w:t>
      </w:r>
      <w:r w:rsidR="00AF5806">
        <w:rPr>
          <w:sz w:val="22"/>
          <w:szCs w:val="22"/>
        </w:rPr>
        <w:br/>
      </w:r>
      <w:r w:rsidRPr="00845DA5">
        <w:rPr>
          <w:sz w:val="22"/>
          <w:szCs w:val="22"/>
        </w:rPr>
        <w:t>[</w:t>
      </w:r>
      <w:r w:rsidR="00AF5806" w:rsidRPr="00AF5806">
        <w:rPr>
          <w:sz w:val="22"/>
          <w:szCs w:val="22"/>
        </w:rPr>
        <w:t>Application No. 0170004-047-AC</w:t>
      </w:r>
      <w:r w:rsidR="00757BCA">
        <w:rPr>
          <w:sz w:val="22"/>
          <w:szCs w:val="22"/>
        </w:rPr>
        <w:t>]</w:t>
      </w:r>
      <w:bookmarkEnd w:id="1"/>
      <w:r w:rsidR="00BB4DB9">
        <w:rPr>
          <w:sz w:val="22"/>
          <w:szCs w:val="22"/>
        </w:rPr>
        <w:t xml:space="preserve">  </w:t>
      </w:r>
    </w:p>
    <w:p w:rsidR="004C73A6" w:rsidRDefault="00BB4DB9" w:rsidP="00BB4DB9">
      <w:pPr>
        <w:spacing w:after="120"/>
        <w:ind w:left="450" w:hanging="90"/>
        <w:rPr>
          <w:sz w:val="22"/>
          <w:szCs w:val="22"/>
        </w:rPr>
      </w:pPr>
      <w:r w:rsidRPr="00BB4DB9">
        <w:rPr>
          <w:i/>
          <w:iCs/>
          <w:sz w:val="22"/>
          <w:szCs w:val="22"/>
        </w:rPr>
        <w:t xml:space="preserve">{Permitting note:  </w:t>
      </w:r>
      <w:r>
        <w:rPr>
          <w:i/>
          <w:iCs/>
          <w:sz w:val="22"/>
          <w:szCs w:val="22"/>
        </w:rPr>
        <w:t>T</w:t>
      </w:r>
      <w:r w:rsidRPr="00BB4DB9">
        <w:rPr>
          <w:i/>
          <w:iCs/>
          <w:sz w:val="22"/>
          <w:szCs w:val="22"/>
        </w:rPr>
        <w:t>h</w:t>
      </w:r>
      <w:r>
        <w:rPr>
          <w:i/>
          <w:iCs/>
          <w:sz w:val="22"/>
          <w:szCs w:val="22"/>
        </w:rPr>
        <w:t xml:space="preserve">is SIP-based fuel specification is more stringent than the NSPS-based specification given in </w:t>
      </w:r>
      <w:r w:rsidRPr="00BB4DB9">
        <w:rPr>
          <w:b/>
          <w:i/>
          <w:iCs/>
          <w:sz w:val="22"/>
          <w:szCs w:val="22"/>
        </w:rPr>
        <w:t xml:space="preserve">Condition </w:t>
      </w:r>
      <w:r w:rsidR="00305A78">
        <w:fldChar w:fldCharType="begin"/>
      </w:r>
      <w:r w:rsidR="00305A78">
        <w:instrText xml:space="preserve"> REF _Ref399686912 \r \h  \* MERGEFORMAT </w:instrText>
      </w:r>
      <w:r w:rsidR="00305A78">
        <w:fldChar w:fldCharType="separate"/>
      </w:r>
      <w:r w:rsidR="00F9269F">
        <w:rPr>
          <w:b/>
          <w:i/>
          <w:iCs/>
          <w:sz w:val="22"/>
          <w:szCs w:val="22"/>
        </w:rPr>
        <w:t>11</w:t>
      </w:r>
      <w:r w:rsidR="00305A78">
        <w:fldChar w:fldCharType="end"/>
      </w:r>
      <w:r>
        <w:rPr>
          <w:i/>
          <w:iCs/>
          <w:sz w:val="22"/>
          <w:szCs w:val="22"/>
        </w:rPr>
        <w:t>.  Periods during which sulfur content exceeds 2 gr/100 SCF are not permitted</w:t>
      </w:r>
      <w:r w:rsidRPr="00BB4DB9">
        <w:rPr>
          <w:i/>
          <w:iCs/>
          <w:sz w:val="22"/>
          <w:szCs w:val="22"/>
        </w:rPr>
        <w:t>.}</w:t>
      </w:r>
    </w:p>
    <w:p w:rsidR="004C73A6" w:rsidRPr="00845DA5" w:rsidRDefault="004C73A6" w:rsidP="00D14351">
      <w:pPr>
        <w:numPr>
          <w:ilvl w:val="0"/>
          <w:numId w:val="2"/>
        </w:numPr>
        <w:tabs>
          <w:tab w:val="clear" w:pos="360"/>
        </w:tabs>
        <w:spacing w:after="120"/>
        <w:rPr>
          <w:sz w:val="22"/>
          <w:szCs w:val="22"/>
        </w:rPr>
      </w:pPr>
      <w:r w:rsidRPr="00845DA5">
        <w:rPr>
          <w:sz w:val="22"/>
          <w:szCs w:val="22"/>
          <w:u w:val="single"/>
        </w:rPr>
        <w:t>Operation</w:t>
      </w:r>
      <w:r w:rsidRPr="00845DA5">
        <w:rPr>
          <w:sz w:val="22"/>
          <w:szCs w:val="22"/>
        </w:rPr>
        <w:t xml:space="preserve">:  The hours of operation </w:t>
      </w:r>
      <w:r w:rsidR="000E1C9C">
        <w:rPr>
          <w:sz w:val="22"/>
          <w:szCs w:val="22"/>
        </w:rPr>
        <w:t xml:space="preserve">of </w:t>
      </w:r>
      <w:r w:rsidR="00AF5806">
        <w:rPr>
          <w:sz w:val="22"/>
          <w:szCs w:val="22"/>
        </w:rPr>
        <w:t>CCCP Units 1 and 2</w:t>
      </w:r>
      <w:r w:rsidR="000E1C9C">
        <w:rPr>
          <w:sz w:val="22"/>
          <w:szCs w:val="22"/>
        </w:rPr>
        <w:t xml:space="preserve"> </w:t>
      </w:r>
      <w:r w:rsidRPr="00845DA5">
        <w:rPr>
          <w:sz w:val="22"/>
          <w:szCs w:val="22"/>
        </w:rPr>
        <w:t>are not limited (8</w:t>
      </w:r>
      <w:r w:rsidR="005F6F0C">
        <w:rPr>
          <w:sz w:val="22"/>
          <w:szCs w:val="22"/>
        </w:rPr>
        <w:t>,</w:t>
      </w:r>
      <w:r w:rsidRPr="00845DA5">
        <w:rPr>
          <w:sz w:val="22"/>
          <w:szCs w:val="22"/>
        </w:rPr>
        <w:t>760 hours per year).</w:t>
      </w:r>
      <w:r w:rsidR="00B41709">
        <w:rPr>
          <w:sz w:val="22"/>
          <w:szCs w:val="22"/>
        </w:rPr>
        <w:t xml:space="preserve">  </w:t>
      </w:r>
      <w:r w:rsidR="00AF5806">
        <w:rPr>
          <w:sz w:val="22"/>
          <w:szCs w:val="22"/>
        </w:rPr>
        <w:t xml:space="preserve">The duct burners </w:t>
      </w:r>
      <w:r w:rsidR="000E1C9C" w:rsidRPr="00BF0257">
        <w:rPr>
          <w:sz w:val="22"/>
          <w:szCs w:val="22"/>
        </w:rPr>
        <w:t xml:space="preserve">may be fired up to </w:t>
      </w:r>
      <w:r w:rsidR="00AF5806">
        <w:rPr>
          <w:sz w:val="22"/>
          <w:szCs w:val="22"/>
        </w:rPr>
        <w:t xml:space="preserve">16,000 </w:t>
      </w:r>
      <w:r w:rsidR="000E1C9C" w:rsidRPr="00BF0257">
        <w:rPr>
          <w:sz w:val="22"/>
          <w:szCs w:val="22"/>
        </w:rPr>
        <w:t xml:space="preserve">hours </w:t>
      </w:r>
      <w:r w:rsidR="000E1C9C">
        <w:rPr>
          <w:sz w:val="22"/>
          <w:szCs w:val="22"/>
        </w:rPr>
        <w:t xml:space="preserve">aggregated over the </w:t>
      </w:r>
      <w:r w:rsidR="00AF5806">
        <w:rPr>
          <w:sz w:val="22"/>
          <w:szCs w:val="22"/>
        </w:rPr>
        <w:t xml:space="preserve">four </w:t>
      </w:r>
      <w:r w:rsidR="00A01FB3">
        <w:rPr>
          <w:sz w:val="22"/>
          <w:szCs w:val="22"/>
        </w:rPr>
        <w:t xml:space="preserve">HRSG </w:t>
      </w:r>
      <w:r w:rsidR="000E1C9C" w:rsidRPr="00BF0257">
        <w:rPr>
          <w:sz w:val="22"/>
          <w:szCs w:val="22"/>
        </w:rPr>
        <w:t>during any calendar yea</w:t>
      </w:r>
      <w:r w:rsidR="000E1C9C">
        <w:rPr>
          <w:sz w:val="22"/>
          <w:szCs w:val="22"/>
        </w:rPr>
        <w:t xml:space="preserve">r.  </w:t>
      </w:r>
      <w:r w:rsidR="00802A86">
        <w:rPr>
          <w:sz w:val="22"/>
          <w:szCs w:val="22"/>
        </w:rPr>
        <w:t>[</w:t>
      </w:r>
      <w:r w:rsidR="00AF5806" w:rsidRPr="00AF5806">
        <w:rPr>
          <w:sz w:val="22"/>
          <w:szCs w:val="22"/>
        </w:rPr>
        <w:t>Application No. 0170004-047-AC</w:t>
      </w:r>
      <w:r w:rsidR="000E1C9C">
        <w:rPr>
          <w:sz w:val="22"/>
          <w:szCs w:val="22"/>
        </w:rPr>
        <w:t xml:space="preserve">; </w:t>
      </w:r>
      <w:r w:rsidR="00802A86">
        <w:rPr>
          <w:sz w:val="22"/>
          <w:szCs w:val="22"/>
        </w:rPr>
        <w:t xml:space="preserve">Rule </w:t>
      </w:r>
      <w:r w:rsidRPr="00845DA5">
        <w:rPr>
          <w:sz w:val="22"/>
          <w:szCs w:val="22"/>
        </w:rPr>
        <w:t>62-210.200(PTE), F.A.C.]</w:t>
      </w:r>
    </w:p>
    <w:p w:rsidR="004C73A6" w:rsidRPr="00845DA5" w:rsidRDefault="00BB4DB9" w:rsidP="00A94A5D">
      <w:pPr>
        <w:pStyle w:val="Heading5"/>
        <w:numPr>
          <w:ilvl w:val="0"/>
          <w:numId w:val="0"/>
        </w:numPr>
        <w:spacing w:before="0" w:after="120"/>
        <w:rPr>
          <w:rFonts w:ascii="Times New Roman" w:hAnsi="Times New Roman"/>
          <w:b/>
          <w:caps/>
          <w:szCs w:val="22"/>
        </w:rPr>
      </w:pPr>
      <w:r>
        <w:rPr>
          <w:rFonts w:ascii="Times New Roman" w:hAnsi="Times New Roman"/>
          <w:b/>
          <w:caps/>
          <w:szCs w:val="22"/>
        </w:rPr>
        <w:br w:type="page"/>
      </w:r>
      <w:r w:rsidR="004C73A6" w:rsidRPr="00845DA5">
        <w:rPr>
          <w:rFonts w:ascii="Times New Roman" w:hAnsi="Times New Roman"/>
          <w:b/>
          <w:caps/>
          <w:szCs w:val="22"/>
        </w:rPr>
        <w:lastRenderedPageBreak/>
        <w:t>Emissions Standards</w:t>
      </w:r>
    </w:p>
    <w:p w:rsidR="00A72879" w:rsidRPr="00A72879" w:rsidRDefault="00A72879" w:rsidP="00D14351">
      <w:pPr>
        <w:numPr>
          <w:ilvl w:val="0"/>
          <w:numId w:val="2"/>
        </w:numPr>
        <w:tabs>
          <w:tab w:val="clear" w:pos="360"/>
        </w:tabs>
        <w:spacing w:after="120"/>
        <w:rPr>
          <w:iCs/>
          <w:sz w:val="22"/>
        </w:rPr>
      </w:pPr>
      <w:r w:rsidRPr="00A72879">
        <w:rPr>
          <w:iCs/>
          <w:sz w:val="22"/>
          <w:u w:val="single"/>
        </w:rPr>
        <w:t>NSPS Subpart KKKK Good Air Pollution Control Practices</w:t>
      </w:r>
      <w:r w:rsidRPr="00A72879">
        <w:rPr>
          <w:iCs/>
          <w:sz w:val="22"/>
        </w:rPr>
        <w:t xml:space="preserve">:  The permittee shall operate and maintain the CTGs, </w:t>
      </w:r>
      <w:r w:rsidR="00803B4B">
        <w:rPr>
          <w:iCs/>
          <w:sz w:val="22"/>
        </w:rPr>
        <w:t xml:space="preserve">duct burners, </w:t>
      </w:r>
      <w:r w:rsidRPr="00A72879">
        <w:rPr>
          <w:iCs/>
          <w:sz w:val="22"/>
        </w:rPr>
        <w:t>air pollution control equipment, and monitoring equipment in a manner consistent with good air pollution control practices for minimizing emissions at all times including during startup, shutdown, and malfunction.  [NSPS Subpart KKKK, §60.4333(a)]</w:t>
      </w:r>
    </w:p>
    <w:p w:rsidR="003F1E65" w:rsidRPr="00AF5806" w:rsidRDefault="003D513F" w:rsidP="00D14351">
      <w:pPr>
        <w:numPr>
          <w:ilvl w:val="0"/>
          <w:numId w:val="2"/>
        </w:numPr>
        <w:tabs>
          <w:tab w:val="clear" w:pos="360"/>
        </w:tabs>
        <w:spacing w:after="120"/>
        <w:rPr>
          <w:iCs/>
          <w:sz w:val="22"/>
        </w:rPr>
      </w:pPr>
      <w:bookmarkStart w:id="2" w:name="_Ref399681962"/>
      <w:bookmarkStart w:id="3" w:name="_Ref400024372"/>
      <w:r>
        <w:rPr>
          <w:sz w:val="22"/>
          <w:szCs w:val="22"/>
          <w:u w:val="single"/>
        </w:rPr>
        <w:t>NSPS Subpart KKKK NO</w:t>
      </w:r>
      <w:r w:rsidRPr="003D513F">
        <w:rPr>
          <w:sz w:val="22"/>
          <w:szCs w:val="22"/>
          <w:u w:val="single"/>
          <w:vertAlign w:val="subscript"/>
        </w:rPr>
        <w:t>X</w:t>
      </w:r>
      <w:r>
        <w:rPr>
          <w:sz w:val="22"/>
          <w:szCs w:val="22"/>
          <w:u w:val="single"/>
        </w:rPr>
        <w:t xml:space="preserve"> Standards</w:t>
      </w:r>
      <w:r w:rsidR="004C73A6" w:rsidRPr="00845DA5">
        <w:rPr>
          <w:sz w:val="22"/>
          <w:szCs w:val="22"/>
        </w:rPr>
        <w:t>:</w:t>
      </w:r>
      <w:r w:rsidR="00002EFD">
        <w:rPr>
          <w:sz w:val="22"/>
          <w:szCs w:val="22"/>
        </w:rPr>
        <w:t xml:space="preserve">  </w:t>
      </w:r>
      <w:r w:rsidR="00ED1FA6" w:rsidRPr="00ED1FA6">
        <w:rPr>
          <w:sz w:val="22"/>
        </w:rPr>
        <w:t>Emissions of NO</w:t>
      </w:r>
      <w:r w:rsidR="00ED1FA6" w:rsidRPr="00ED1FA6">
        <w:rPr>
          <w:sz w:val="22"/>
          <w:vertAlign w:val="subscript"/>
        </w:rPr>
        <w:t>X</w:t>
      </w:r>
      <w:r w:rsidR="00ED1FA6" w:rsidRPr="00ED1FA6">
        <w:rPr>
          <w:sz w:val="22"/>
        </w:rPr>
        <w:t xml:space="preserve"> </w:t>
      </w:r>
      <w:r>
        <w:rPr>
          <w:sz w:val="22"/>
        </w:rPr>
        <w:t xml:space="preserve">from each </w:t>
      </w:r>
      <w:r w:rsidR="00ED1FA6" w:rsidRPr="00ED1FA6">
        <w:rPr>
          <w:sz w:val="22"/>
        </w:rPr>
        <w:t>CT</w:t>
      </w:r>
      <w:r w:rsidR="00ED1FA6">
        <w:rPr>
          <w:sz w:val="22"/>
        </w:rPr>
        <w:t>G</w:t>
      </w:r>
      <w:r w:rsidR="00ED1FA6" w:rsidRPr="00ED1FA6">
        <w:rPr>
          <w:sz w:val="22"/>
        </w:rPr>
        <w:t xml:space="preserve"> or CT</w:t>
      </w:r>
      <w:r w:rsidR="00ED1FA6">
        <w:rPr>
          <w:sz w:val="22"/>
        </w:rPr>
        <w:t>G</w:t>
      </w:r>
      <w:r w:rsidR="00ED1FA6" w:rsidRPr="00ED1FA6">
        <w:rPr>
          <w:sz w:val="22"/>
        </w:rPr>
        <w:t>/DB</w:t>
      </w:r>
      <w:r>
        <w:rPr>
          <w:sz w:val="22"/>
        </w:rPr>
        <w:t xml:space="preserve"> shall not exceed the following standards</w:t>
      </w:r>
      <w:r w:rsidR="00ED1FA6" w:rsidRPr="00ED1FA6">
        <w:rPr>
          <w:sz w:val="22"/>
        </w:rPr>
        <w:t>.</w:t>
      </w:r>
      <w:bookmarkEnd w:id="2"/>
      <w:bookmarkEnd w:id="3"/>
    </w:p>
    <w:tbl>
      <w:tblPr>
        <w:tblW w:w="9383" w:type="dxa"/>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60"/>
        <w:gridCol w:w="2857"/>
        <w:gridCol w:w="2993"/>
        <w:gridCol w:w="2273"/>
      </w:tblGrid>
      <w:tr w:rsidR="00ED1FA6" w:rsidRPr="00ED1FA6" w:rsidTr="004E4E03">
        <w:trPr>
          <w:cantSplit/>
          <w:trHeight w:val="321"/>
        </w:trPr>
        <w:tc>
          <w:tcPr>
            <w:tcW w:w="1260" w:type="dxa"/>
            <w:tcBorders>
              <w:top w:val="single" w:sz="12" w:space="0" w:color="auto"/>
              <w:bottom w:val="single" w:sz="12" w:space="0" w:color="auto"/>
            </w:tcBorders>
            <w:vAlign w:val="center"/>
          </w:tcPr>
          <w:p w:rsidR="00ED1FA6" w:rsidRPr="00ED1FA6" w:rsidRDefault="00ED1FA6" w:rsidP="005F5A9C">
            <w:pPr>
              <w:suppressAutoHyphens/>
              <w:spacing w:before="60" w:after="60"/>
              <w:jc w:val="center"/>
              <w:rPr>
                <w:b/>
                <w:sz w:val="22"/>
                <w:szCs w:val="22"/>
              </w:rPr>
            </w:pPr>
            <w:r w:rsidRPr="00ED1FA6">
              <w:rPr>
                <w:iCs/>
                <w:sz w:val="22"/>
                <w:szCs w:val="22"/>
              </w:rPr>
              <w:br w:type="page"/>
            </w:r>
            <w:r w:rsidRPr="00ED1FA6">
              <w:rPr>
                <w:sz w:val="22"/>
                <w:szCs w:val="22"/>
              </w:rPr>
              <w:br w:type="page"/>
            </w:r>
            <w:r w:rsidRPr="00ED1FA6">
              <w:rPr>
                <w:b/>
                <w:sz w:val="22"/>
                <w:szCs w:val="22"/>
              </w:rPr>
              <w:t>Pollutant</w:t>
            </w:r>
          </w:p>
        </w:tc>
        <w:tc>
          <w:tcPr>
            <w:tcW w:w="2857" w:type="dxa"/>
            <w:tcBorders>
              <w:top w:val="single" w:sz="12" w:space="0" w:color="auto"/>
              <w:bottom w:val="single" w:sz="12" w:space="0" w:color="auto"/>
            </w:tcBorders>
            <w:vAlign w:val="center"/>
          </w:tcPr>
          <w:p w:rsidR="00ED1FA6" w:rsidRPr="00ED1FA6" w:rsidRDefault="00ED1FA6" w:rsidP="005F5A9C">
            <w:pPr>
              <w:suppressAutoHyphens/>
              <w:spacing w:before="60" w:after="60"/>
              <w:jc w:val="center"/>
              <w:rPr>
                <w:b/>
                <w:iCs/>
                <w:sz w:val="22"/>
                <w:szCs w:val="22"/>
              </w:rPr>
            </w:pPr>
            <w:r w:rsidRPr="00ED1FA6">
              <w:rPr>
                <w:b/>
                <w:iCs/>
                <w:sz w:val="22"/>
                <w:szCs w:val="22"/>
              </w:rPr>
              <w:t xml:space="preserve">Method of Operation </w:t>
            </w:r>
            <w:r w:rsidRPr="00ED1FA6">
              <w:rPr>
                <w:b/>
                <w:iCs/>
                <w:sz w:val="22"/>
                <w:szCs w:val="22"/>
                <w:vertAlign w:val="superscript"/>
              </w:rPr>
              <w:t>a</w:t>
            </w:r>
          </w:p>
        </w:tc>
        <w:tc>
          <w:tcPr>
            <w:tcW w:w="2993" w:type="dxa"/>
            <w:tcBorders>
              <w:top w:val="single" w:sz="12" w:space="0" w:color="auto"/>
              <w:bottom w:val="single" w:sz="12" w:space="0" w:color="auto"/>
            </w:tcBorders>
            <w:vAlign w:val="center"/>
          </w:tcPr>
          <w:p w:rsidR="00ED1FA6" w:rsidRPr="00ED1FA6" w:rsidRDefault="00ED1FA6" w:rsidP="005F5A9C">
            <w:pPr>
              <w:suppressAutoHyphens/>
              <w:spacing w:before="60" w:after="60"/>
              <w:jc w:val="center"/>
              <w:rPr>
                <w:b/>
                <w:sz w:val="22"/>
                <w:szCs w:val="22"/>
              </w:rPr>
            </w:pPr>
            <w:r w:rsidRPr="00ED1FA6">
              <w:rPr>
                <w:b/>
                <w:sz w:val="22"/>
                <w:szCs w:val="22"/>
              </w:rPr>
              <w:t xml:space="preserve">Emission Standard </w:t>
            </w:r>
            <w:r w:rsidR="007C549D">
              <w:rPr>
                <w:b/>
                <w:sz w:val="22"/>
                <w:szCs w:val="22"/>
                <w:vertAlign w:val="superscript"/>
              </w:rPr>
              <w:t>b</w:t>
            </w:r>
          </w:p>
        </w:tc>
        <w:tc>
          <w:tcPr>
            <w:tcW w:w="2273" w:type="dxa"/>
            <w:tcBorders>
              <w:top w:val="single" w:sz="12" w:space="0" w:color="auto"/>
              <w:bottom w:val="single" w:sz="12" w:space="0" w:color="auto"/>
            </w:tcBorders>
            <w:vAlign w:val="center"/>
          </w:tcPr>
          <w:p w:rsidR="00ED1FA6" w:rsidRPr="00ED1FA6" w:rsidRDefault="00ED1FA6" w:rsidP="005F5A9C">
            <w:pPr>
              <w:suppressAutoHyphens/>
              <w:spacing w:before="60" w:after="60"/>
              <w:jc w:val="center"/>
              <w:rPr>
                <w:b/>
                <w:sz w:val="22"/>
                <w:szCs w:val="22"/>
              </w:rPr>
            </w:pPr>
            <w:r w:rsidRPr="00ED1FA6">
              <w:rPr>
                <w:b/>
                <w:sz w:val="22"/>
                <w:szCs w:val="22"/>
              </w:rPr>
              <w:t xml:space="preserve">Averaging Time </w:t>
            </w:r>
            <w:r w:rsidRPr="00ED1FA6">
              <w:rPr>
                <w:sz w:val="22"/>
                <w:szCs w:val="22"/>
                <w:vertAlign w:val="superscript"/>
              </w:rPr>
              <w:t xml:space="preserve"> </w:t>
            </w:r>
            <w:r w:rsidR="007C549D">
              <w:rPr>
                <w:b/>
                <w:sz w:val="22"/>
                <w:szCs w:val="22"/>
                <w:vertAlign w:val="superscript"/>
              </w:rPr>
              <w:t>c</w:t>
            </w:r>
          </w:p>
        </w:tc>
      </w:tr>
      <w:tr w:rsidR="00FA5A1F" w:rsidRPr="00ED1FA6" w:rsidTr="004E4E03">
        <w:trPr>
          <w:cantSplit/>
          <w:trHeight w:val="554"/>
        </w:trPr>
        <w:tc>
          <w:tcPr>
            <w:tcW w:w="1260" w:type="dxa"/>
            <w:vMerge w:val="restart"/>
            <w:tcBorders>
              <w:top w:val="single" w:sz="12" w:space="0" w:color="auto"/>
            </w:tcBorders>
            <w:vAlign w:val="center"/>
          </w:tcPr>
          <w:p w:rsidR="00FA5A1F" w:rsidRPr="00ED1FA6" w:rsidRDefault="00FA5A1F" w:rsidP="005F5A9C">
            <w:pPr>
              <w:suppressAutoHyphens/>
              <w:spacing w:before="60" w:after="60"/>
              <w:jc w:val="center"/>
              <w:rPr>
                <w:sz w:val="22"/>
                <w:szCs w:val="22"/>
              </w:rPr>
            </w:pPr>
            <w:r w:rsidRPr="00ED1FA6">
              <w:rPr>
                <w:sz w:val="22"/>
                <w:szCs w:val="22"/>
              </w:rPr>
              <w:t>NO</w:t>
            </w:r>
            <w:r w:rsidRPr="00ED1FA6">
              <w:rPr>
                <w:sz w:val="22"/>
                <w:szCs w:val="22"/>
                <w:vertAlign w:val="subscript"/>
              </w:rPr>
              <w:t>X</w:t>
            </w:r>
          </w:p>
        </w:tc>
        <w:tc>
          <w:tcPr>
            <w:tcW w:w="2857" w:type="dxa"/>
            <w:tcBorders>
              <w:top w:val="single" w:sz="12" w:space="0" w:color="auto"/>
            </w:tcBorders>
            <w:vAlign w:val="center"/>
          </w:tcPr>
          <w:p w:rsidR="00FA5A1F" w:rsidRPr="00ED1FA6" w:rsidRDefault="00FA5A1F" w:rsidP="005F5A9C">
            <w:pPr>
              <w:spacing w:before="60" w:after="60"/>
              <w:jc w:val="center"/>
              <w:rPr>
                <w:sz w:val="22"/>
                <w:szCs w:val="22"/>
              </w:rPr>
            </w:pPr>
            <w:r w:rsidRPr="00ED1FA6">
              <w:rPr>
                <w:sz w:val="22"/>
                <w:szCs w:val="22"/>
              </w:rPr>
              <w:t xml:space="preserve">CTG </w:t>
            </w:r>
            <w:r w:rsidRPr="00ED1FA6">
              <w:rPr>
                <w:sz w:val="22"/>
                <w:szCs w:val="22"/>
                <w:u w:val="single"/>
              </w:rPr>
              <w:t>&gt;</w:t>
            </w:r>
            <w:r w:rsidRPr="00ED1FA6">
              <w:rPr>
                <w:sz w:val="22"/>
                <w:szCs w:val="22"/>
              </w:rPr>
              <w:t xml:space="preserve"> 75% of full CTG load or CTG+DB</w:t>
            </w:r>
          </w:p>
        </w:tc>
        <w:tc>
          <w:tcPr>
            <w:tcW w:w="2993" w:type="dxa"/>
            <w:tcBorders>
              <w:top w:val="single" w:sz="12" w:space="0" w:color="auto"/>
            </w:tcBorders>
            <w:vAlign w:val="center"/>
          </w:tcPr>
          <w:p w:rsidR="00FA5A1F" w:rsidRPr="00ED1FA6" w:rsidRDefault="00FA5A1F" w:rsidP="005F5A9C">
            <w:pPr>
              <w:spacing w:before="60" w:after="60"/>
              <w:jc w:val="center"/>
              <w:rPr>
                <w:sz w:val="22"/>
                <w:szCs w:val="22"/>
              </w:rPr>
            </w:pPr>
            <w:r w:rsidRPr="00ED1FA6">
              <w:rPr>
                <w:sz w:val="22"/>
                <w:szCs w:val="22"/>
              </w:rPr>
              <w:t>15 ppmvd @15% O</w:t>
            </w:r>
            <w:r w:rsidRPr="00ED1FA6">
              <w:rPr>
                <w:sz w:val="22"/>
                <w:szCs w:val="22"/>
                <w:vertAlign w:val="subscript"/>
              </w:rPr>
              <w:t>2</w:t>
            </w:r>
            <w:r w:rsidRPr="00ED1FA6">
              <w:rPr>
                <w:sz w:val="22"/>
                <w:szCs w:val="22"/>
              </w:rPr>
              <w:t xml:space="preserve"> </w:t>
            </w:r>
          </w:p>
        </w:tc>
        <w:tc>
          <w:tcPr>
            <w:tcW w:w="2273" w:type="dxa"/>
            <w:vMerge w:val="restart"/>
            <w:tcBorders>
              <w:top w:val="single" w:sz="12" w:space="0" w:color="auto"/>
            </w:tcBorders>
            <w:vAlign w:val="center"/>
          </w:tcPr>
          <w:p w:rsidR="00FA5A1F" w:rsidRPr="00ED1FA6" w:rsidRDefault="00FA5A1F" w:rsidP="005F5A9C">
            <w:pPr>
              <w:suppressAutoHyphens/>
              <w:spacing w:before="60" w:after="60"/>
              <w:jc w:val="center"/>
              <w:rPr>
                <w:sz w:val="22"/>
                <w:szCs w:val="22"/>
                <w:vertAlign w:val="superscript"/>
              </w:rPr>
            </w:pPr>
            <w:r w:rsidRPr="00ED1FA6">
              <w:rPr>
                <w:sz w:val="22"/>
                <w:szCs w:val="22"/>
              </w:rPr>
              <w:t>30 unit operating days</w:t>
            </w:r>
            <w:r w:rsidRPr="00ED1FA6">
              <w:rPr>
                <w:sz w:val="22"/>
                <w:szCs w:val="22"/>
              </w:rPr>
              <w:br/>
              <w:t>(rolling, CEMS)</w:t>
            </w:r>
          </w:p>
        </w:tc>
      </w:tr>
      <w:tr w:rsidR="00FA5A1F" w:rsidRPr="00ED1FA6" w:rsidTr="004E4E03">
        <w:trPr>
          <w:cantSplit/>
          <w:trHeight w:val="309"/>
        </w:trPr>
        <w:tc>
          <w:tcPr>
            <w:tcW w:w="1260" w:type="dxa"/>
            <w:vMerge/>
            <w:vAlign w:val="center"/>
          </w:tcPr>
          <w:p w:rsidR="00FA5A1F" w:rsidRPr="00ED1FA6" w:rsidRDefault="00FA5A1F" w:rsidP="005F5A9C">
            <w:pPr>
              <w:suppressAutoHyphens/>
              <w:spacing w:before="60" w:after="60"/>
              <w:jc w:val="center"/>
              <w:rPr>
                <w:sz w:val="22"/>
                <w:szCs w:val="22"/>
              </w:rPr>
            </w:pPr>
          </w:p>
        </w:tc>
        <w:tc>
          <w:tcPr>
            <w:tcW w:w="2857" w:type="dxa"/>
            <w:vAlign w:val="center"/>
          </w:tcPr>
          <w:p w:rsidR="00FA5A1F" w:rsidRPr="00ED1FA6" w:rsidRDefault="00FA5A1F" w:rsidP="005F5A9C">
            <w:pPr>
              <w:spacing w:before="60" w:after="60"/>
              <w:jc w:val="center"/>
              <w:rPr>
                <w:sz w:val="22"/>
                <w:szCs w:val="22"/>
              </w:rPr>
            </w:pPr>
            <w:r w:rsidRPr="00ED1FA6">
              <w:rPr>
                <w:sz w:val="22"/>
                <w:szCs w:val="22"/>
              </w:rPr>
              <w:t>CTG &lt;75% of full CTG load</w:t>
            </w:r>
          </w:p>
        </w:tc>
        <w:tc>
          <w:tcPr>
            <w:tcW w:w="2993" w:type="dxa"/>
            <w:vAlign w:val="center"/>
          </w:tcPr>
          <w:p w:rsidR="00FA5A1F" w:rsidRPr="00ED1FA6" w:rsidRDefault="00FA5A1F" w:rsidP="005F5A9C">
            <w:pPr>
              <w:spacing w:before="60" w:after="60"/>
              <w:jc w:val="center"/>
              <w:rPr>
                <w:sz w:val="22"/>
                <w:szCs w:val="22"/>
              </w:rPr>
            </w:pPr>
            <w:r w:rsidRPr="00ED1FA6">
              <w:rPr>
                <w:sz w:val="22"/>
                <w:szCs w:val="22"/>
              </w:rPr>
              <w:t>96 ppm @15% O</w:t>
            </w:r>
            <w:r w:rsidRPr="00ED1FA6">
              <w:rPr>
                <w:sz w:val="22"/>
                <w:szCs w:val="22"/>
                <w:vertAlign w:val="subscript"/>
              </w:rPr>
              <w:t>2</w:t>
            </w:r>
          </w:p>
        </w:tc>
        <w:tc>
          <w:tcPr>
            <w:tcW w:w="2273" w:type="dxa"/>
            <w:vMerge/>
            <w:shd w:val="clear" w:color="auto" w:fill="auto"/>
            <w:vAlign w:val="center"/>
          </w:tcPr>
          <w:p w:rsidR="00FA5A1F" w:rsidRPr="00ED1FA6" w:rsidRDefault="00FA5A1F" w:rsidP="005F5A9C">
            <w:pPr>
              <w:suppressAutoHyphens/>
              <w:spacing w:before="60" w:after="60"/>
              <w:jc w:val="center"/>
              <w:rPr>
                <w:sz w:val="22"/>
                <w:szCs w:val="22"/>
              </w:rPr>
            </w:pPr>
          </w:p>
        </w:tc>
      </w:tr>
      <w:tr w:rsidR="00AF5806" w:rsidRPr="00ED1FA6" w:rsidTr="004E4E03">
        <w:trPr>
          <w:cantSplit/>
          <w:trHeight w:val="318"/>
        </w:trPr>
        <w:tc>
          <w:tcPr>
            <w:tcW w:w="9383" w:type="dxa"/>
            <w:gridSpan w:val="4"/>
            <w:tcBorders>
              <w:top w:val="single" w:sz="12" w:space="0" w:color="auto"/>
              <w:bottom w:val="single" w:sz="12" w:space="0" w:color="auto"/>
            </w:tcBorders>
          </w:tcPr>
          <w:p w:rsidR="002B0544" w:rsidRPr="00ED1FA6" w:rsidRDefault="002B0544" w:rsidP="003C2DCE">
            <w:pPr>
              <w:numPr>
                <w:ilvl w:val="0"/>
                <w:numId w:val="30"/>
              </w:numPr>
              <w:tabs>
                <w:tab w:val="clear" w:pos="720"/>
                <w:tab w:val="num" w:pos="342"/>
              </w:tabs>
              <w:suppressAutoHyphens/>
              <w:spacing w:before="20" w:after="20"/>
              <w:ind w:left="346" w:right="158" w:hanging="346"/>
              <w:jc w:val="both"/>
            </w:pPr>
            <w:r w:rsidRPr="00ED1FA6">
              <w:t>M</w:t>
            </w:r>
            <w:r w:rsidR="00ED1FA6" w:rsidRPr="00ED1FA6">
              <w:t xml:space="preserve">ethod of Operation </w:t>
            </w:r>
            <w:r w:rsidRPr="00ED1FA6">
              <w:t xml:space="preserve">CTG means that only the </w:t>
            </w:r>
            <w:r w:rsidR="00ED1FA6" w:rsidRPr="00ED1FA6">
              <w:t xml:space="preserve">combustion turbine </w:t>
            </w:r>
            <w:r w:rsidRPr="00ED1FA6">
              <w:t xml:space="preserve">is operating.  </w:t>
            </w:r>
            <w:r w:rsidR="00ED1FA6" w:rsidRPr="00ED1FA6">
              <w:t xml:space="preserve">Method of Operation CTG+DB </w:t>
            </w:r>
            <w:r w:rsidRPr="00ED1FA6">
              <w:t xml:space="preserve">means both the </w:t>
            </w:r>
            <w:r w:rsidR="00ED1FA6" w:rsidRPr="00ED1FA6">
              <w:t xml:space="preserve">combustion turbine </w:t>
            </w:r>
            <w:r w:rsidRPr="00ED1FA6">
              <w:t xml:space="preserve">and </w:t>
            </w:r>
            <w:r w:rsidR="003D513F">
              <w:t xml:space="preserve">the </w:t>
            </w:r>
            <w:r w:rsidRPr="00ED1FA6">
              <w:t xml:space="preserve">duct burner </w:t>
            </w:r>
            <w:r w:rsidR="003D513F">
              <w:t xml:space="preserve">located within the HRSG </w:t>
            </w:r>
            <w:r w:rsidR="00ED1FA6" w:rsidRPr="00ED1FA6">
              <w:t xml:space="preserve">are </w:t>
            </w:r>
            <w:r w:rsidRPr="00ED1FA6">
              <w:t>operating.</w:t>
            </w:r>
          </w:p>
          <w:p w:rsidR="00AF5806" w:rsidRDefault="00AF5806" w:rsidP="003C2DCE">
            <w:pPr>
              <w:numPr>
                <w:ilvl w:val="0"/>
                <w:numId w:val="30"/>
              </w:numPr>
              <w:tabs>
                <w:tab w:val="clear" w:pos="720"/>
                <w:tab w:val="num" w:pos="342"/>
              </w:tabs>
              <w:suppressAutoHyphens/>
              <w:spacing w:after="20"/>
              <w:ind w:left="346" w:right="158" w:hanging="346"/>
              <w:jc w:val="both"/>
            </w:pPr>
            <w:r w:rsidRPr="00ED1FA6">
              <w:t>Concentration standards are expressed as parts per million, by volume, dry</w:t>
            </w:r>
            <w:r w:rsidR="004F4CBA" w:rsidRPr="00ED1FA6">
              <w:t>,</w:t>
            </w:r>
            <w:r w:rsidRPr="00ED1FA6">
              <w:t xml:space="preserve"> at 15 percent oxygen </w:t>
            </w:r>
            <w:r w:rsidR="00D62B36">
              <w:br/>
            </w:r>
            <w:r w:rsidRPr="00ED1FA6">
              <w:t>(ppmvd @15% O</w:t>
            </w:r>
            <w:r w:rsidRPr="00ED1FA6">
              <w:rPr>
                <w:vertAlign w:val="subscript"/>
              </w:rPr>
              <w:t>2</w:t>
            </w:r>
            <w:r w:rsidRPr="00ED1FA6">
              <w:t>).</w:t>
            </w:r>
          </w:p>
          <w:p w:rsidR="00AF5806" w:rsidRPr="00ED1FA6" w:rsidRDefault="00AF5806" w:rsidP="003C2DCE">
            <w:pPr>
              <w:numPr>
                <w:ilvl w:val="0"/>
                <w:numId w:val="30"/>
              </w:numPr>
              <w:tabs>
                <w:tab w:val="clear" w:pos="720"/>
                <w:tab w:val="num" w:pos="342"/>
              </w:tabs>
              <w:suppressAutoHyphens/>
              <w:spacing w:after="20"/>
              <w:ind w:left="346" w:right="158" w:hanging="346"/>
              <w:jc w:val="both"/>
            </w:pPr>
            <w:r w:rsidRPr="00ED1FA6">
              <w:rPr>
                <w:iCs/>
              </w:rPr>
              <w:t xml:space="preserve">“Unit operating day” </w:t>
            </w:r>
            <w:r w:rsidRPr="00ED1FA6">
              <w:t>means a 24-hour period between 12 midnight and the following midnight during which any fuel is combusted at any time in the unit.  It is not necessary for fuel to be combusted continuously for the entire 24-hour period.</w:t>
            </w:r>
            <w:r w:rsidR="002B0544" w:rsidRPr="00ED1FA6">
              <w:t xml:space="preserve">  The 30 unit operating day value is rolled each operating day.</w:t>
            </w:r>
            <w:r w:rsidRPr="00ED1FA6">
              <w:t xml:space="preserve">  [40 CFR 60.4420]</w:t>
            </w:r>
          </w:p>
        </w:tc>
      </w:tr>
    </w:tbl>
    <w:p w:rsidR="00AF5806" w:rsidRDefault="004F4CBA" w:rsidP="00A94A5D">
      <w:pPr>
        <w:suppressAutoHyphens/>
        <w:spacing w:before="60" w:after="120"/>
        <w:ind w:left="446" w:hanging="86"/>
        <w:rPr>
          <w:iCs/>
          <w:sz w:val="22"/>
        </w:rPr>
      </w:pPr>
      <w:r w:rsidRPr="004F4CBA">
        <w:rPr>
          <w:iCs/>
          <w:sz w:val="22"/>
        </w:rPr>
        <w:t>[</w:t>
      </w:r>
      <w:r w:rsidR="002B0544" w:rsidRPr="002B0544">
        <w:rPr>
          <w:iCs/>
          <w:sz w:val="22"/>
        </w:rPr>
        <w:t>Application No. 0170004-047-AC</w:t>
      </w:r>
      <w:r w:rsidRPr="004F4CBA">
        <w:rPr>
          <w:iCs/>
          <w:sz w:val="22"/>
        </w:rPr>
        <w:t xml:space="preserve">; </w:t>
      </w:r>
      <w:r w:rsidR="00A0644B">
        <w:rPr>
          <w:iCs/>
          <w:sz w:val="22"/>
        </w:rPr>
        <w:t xml:space="preserve">NSPS </w:t>
      </w:r>
      <w:r w:rsidRPr="004F4CBA">
        <w:rPr>
          <w:iCs/>
          <w:sz w:val="22"/>
        </w:rPr>
        <w:t>Subpart KKKK</w:t>
      </w:r>
      <w:r w:rsidR="00656101">
        <w:rPr>
          <w:iCs/>
          <w:sz w:val="22"/>
        </w:rPr>
        <w:t>,</w:t>
      </w:r>
      <w:r w:rsidR="00A0644B">
        <w:rPr>
          <w:iCs/>
          <w:sz w:val="22"/>
        </w:rPr>
        <w:t xml:space="preserve"> </w:t>
      </w:r>
      <w:r w:rsidR="00A0644B" w:rsidRPr="00A0644B">
        <w:rPr>
          <w:iCs/>
          <w:sz w:val="22"/>
        </w:rPr>
        <w:t>§</w:t>
      </w:r>
      <w:r w:rsidR="00656101" w:rsidRPr="00656101">
        <w:rPr>
          <w:iCs/>
          <w:sz w:val="22"/>
        </w:rPr>
        <w:t>§</w:t>
      </w:r>
      <w:r w:rsidR="00A0644B" w:rsidRPr="00A0644B">
        <w:rPr>
          <w:iCs/>
          <w:sz w:val="22"/>
        </w:rPr>
        <w:t>60.4320(a</w:t>
      </w:r>
      <w:r w:rsidR="00656101">
        <w:rPr>
          <w:iCs/>
          <w:sz w:val="22"/>
        </w:rPr>
        <w:t>)</w:t>
      </w:r>
      <w:r w:rsidR="00367D85">
        <w:rPr>
          <w:iCs/>
          <w:sz w:val="22"/>
        </w:rPr>
        <w:t xml:space="preserve">, </w:t>
      </w:r>
      <w:r w:rsidR="00656101" w:rsidRPr="00656101">
        <w:rPr>
          <w:iCs/>
          <w:sz w:val="22"/>
        </w:rPr>
        <w:t>60.4340(b</w:t>
      </w:r>
      <w:proofErr w:type="gramStart"/>
      <w:r w:rsidR="00656101" w:rsidRPr="00656101">
        <w:rPr>
          <w:iCs/>
          <w:sz w:val="22"/>
        </w:rPr>
        <w:t>)(</w:t>
      </w:r>
      <w:proofErr w:type="gramEnd"/>
      <w:r w:rsidR="00656101" w:rsidRPr="00656101">
        <w:rPr>
          <w:iCs/>
          <w:sz w:val="22"/>
        </w:rPr>
        <w:t>1)</w:t>
      </w:r>
      <w:r w:rsidR="00367D85">
        <w:rPr>
          <w:iCs/>
          <w:sz w:val="22"/>
        </w:rPr>
        <w:t xml:space="preserve"> and 60.4350(h)</w:t>
      </w:r>
      <w:r w:rsidRPr="004F4CBA">
        <w:rPr>
          <w:iCs/>
          <w:sz w:val="22"/>
        </w:rPr>
        <w:t>]</w:t>
      </w:r>
    </w:p>
    <w:p w:rsidR="00F378F2" w:rsidRPr="00F378F2" w:rsidRDefault="003D513F" w:rsidP="00D14351">
      <w:pPr>
        <w:numPr>
          <w:ilvl w:val="0"/>
          <w:numId w:val="2"/>
        </w:numPr>
        <w:tabs>
          <w:tab w:val="clear" w:pos="360"/>
        </w:tabs>
        <w:spacing w:after="120"/>
        <w:rPr>
          <w:iCs/>
          <w:sz w:val="22"/>
        </w:rPr>
      </w:pPr>
      <w:bookmarkStart w:id="4" w:name="_Ref399686912"/>
      <w:r w:rsidRPr="004469D2">
        <w:rPr>
          <w:sz w:val="22"/>
          <w:szCs w:val="22"/>
          <w:u w:val="single"/>
        </w:rPr>
        <w:t xml:space="preserve">NSPS Subpart KKKK </w:t>
      </w:r>
      <w:r w:rsidR="001A27E7">
        <w:rPr>
          <w:sz w:val="22"/>
          <w:szCs w:val="22"/>
          <w:u w:val="single"/>
        </w:rPr>
        <w:t>Sulfur Dioxide (</w:t>
      </w:r>
      <w:r w:rsidRPr="004469D2">
        <w:rPr>
          <w:sz w:val="22"/>
          <w:szCs w:val="22"/>
          <w:u w:val="single"/>
        </w:rPr>
        <w:t>SO</w:t>
      </w:r>
      <w:r w:rsidRPr="004469D2">
        <w:rPr>
          <w:sz w:val="22"/>
          <w:szCs w:val="22"/>
          <w:u w:val="single"/>
          <w:vertAlign w:val="subscript"/>
        </w:rPr>
        <w:t>2</w:t>
      </w:r>
      <w:r w:rsidR="001A27E7">
        <w:rPr>
          <w:sz w:val="22"/>
          <w:szCs w:val="22"/>
          <w:u w:val="single"/>
        </w:rPr>
        <w:t xml:space="preserve">) </w:t>
      </w:r>
      <w:r w:rsidRPr="004469D2">
        <w:rPr>
          <w:sz w:val="22"/>
          <w:szCs w:val="22"/>
          <w:u w:val="single"/>
        </w:rPr>
        <w:t>Standard</w:t>
      </w:r>
      <w:r w:rsidRPr="004469D2">
        <w:rPr>
          <w:sz w:val="22"/>
          <w:szCs w:val="22"/>
        </w:rPr>
        <w:t xml:space="preserve">:  </w:t>
      </w:r>
      <w:r w:rsidRPr="004469D2">
        <w:rPr>
          <w:sz w:val="22"/>
        </w:rPr>
        <w:t>Emissions of SO</w:t>
      </w:r>
      <w:r w:rsidRPr="004469D2">
        <w:rPr>
          <w:sz w:val="22"/>
          <w:vertAlign w:val="subscript"/>
        </w:rPr>
        <w:t>2</w:t>
      </w:r>
      <w:r w:rsidRPr="004469D2">
        <w:rPr>
          <w:sz w:val="22"/>
        </w:rPr>
        <w:t xml:space="preserve"> from each CTG or CTG/DB shall not exceed 0.06 pounds per million Btu heat input (lb/MMBtu)</w:t>
      </w:r>
      <w:r w:rsidR="004469D2" w:rsidRPr="004469D2">
        <w:rPr>
          <w:sz w:val="22"/>
        </w:rPr>
        <w:t xml:space="preserve">.  </w:t>
      </w:r>
      <w:r w:rsidR="0012746E">
        <w:rPr>
          <w:sz w:val="22"/>
        </w:rPr>
        <w:t xml:space="preserve">The permittee shall provide a </w:t>
      </w:r>
      <w:r w:rsidR="0012746E" w:rsidRPr="0012746E">
        <w:rPr>
          <w:sz w:val="22"/>
        </w:rPr>
        <w:t xml:space="preserve">valid purchase contract, tariff sheet or transportation contract for </w:t>
      </w:r>
      <w:r w:rsidR="0012746E">
        <w:rPr>
          <w:sz w:val="22"/>
        </w:rPr>
        <w:t xml:space="preserve">natural gas </w:t>
      </w:r>
      <w:r w:rsidR="0012746E" w:rsidRPr="0012746E">
        <w:rPr>
          <w:sz w:val="22"/>
        </w:rPr>
        <w:t>specifying that the maximum total sulfur content for natural gas is 20 gr</w:t>
      </w:r>
      <w:r w:rsidR="00757BCA">
        <w:rPr>
          <w:sz w:val="22"/>
        </w:rPr>
        <w:t xml:space="preserve">/100 SCF </w:t>
      </w:r>
      <w:r w:rsidR="0012746E" w:rsidRPr="0012746E">
        <w:rPr>
          <w:sz w:val="22"/>
        </w:rPr>
        <w:t>or less</w:t>
      </w:r>
      <w:r w:rsidR="00757BCA">
        <w:rPr>
          <w:sz w:val="22"/>
        </w:rPr>
        <w:t xml:space="preserve">. </w:t>
      </w:r>
      <w:r w:rsidR="0012746E">
        <w:rPr>
          <w:sz w:val="22"/>
        </w:rPr>
        <w:t xml:space="preserve"> </w:t>
      </w:r>
      <w:r w:rsidR="004469D2" w:rsidRPr="004469D2">
        <w:rPr>
          <w:sz w:val="22"/>
        </w:rPr>
        <w:t xml:space="preserve">Compliance with the </w:t>
      </w:r>
      <w:r w:rsidR="004469D2">
        <w:rPr>
          <w:sz w:val="22"/>
        </w:rPr>
        <w:t>a</w:t>
      </w:r>
      <w:r w:rsidR="004469D2" w:rsidRPr="004469D2">
        <w:rPr>
          <w:sz w:val="22"/>
        </w:rPr>
        <w:t xml:space="preserve">uthorized </w:t>
      </w:r>
      <w:r w:rsidR="004469D2">
        <w:rPr>
          <w:sz w:val="22"/>
        </w:rPr>
        <w:t>f</w:t>
      </w:r>
      <w:r w:rsidR="004469D2" w:rsidRPr="004469D2">
        <w:rPr>
          <w:sz w:val="22"/>
        </w:rPr>
        <w:t xml:space="preserve">uel specification in </w:t>
      </w:r>
      <w:r w:rsidR="004469D2" w:rsidRPr="00176044">
        <w:rPr>
          <w:b/>
          <w:sz w:val="22"/>
        </w:rPr>
        <w:t xml:space="preserve">Specific Condition </w:t>
      </w:r>
      <w:r w:rsidR="003309C7">
        <w:rPr>
          <w:b/>
          <w:sz w:val="22"/>
        </w:rPr>
        <w:fldChar w:fldCharType="begin"/>
      </w:r>
      <w:r w:rsidR="00A01FB3">
        <w:rPr>
          <w:b/>
          <w:sz w:val="22"/>
        </w:rPr>
        <w:instrText xml:space="preserve"> REF _Ref399506218 \w \h </w:instrText>
      </w:r>
      <w:r w:rsidR="003309C7">
        <w:rPr>
          <w:b/>
          <w:sz w:val="22"/>
        </w:rPr>
      </w:r>
      <w:r w:rsidR="003309C7">
        <w:rPr>
          <w:b/>
          <w:sz w:val="22"/>
        </w:rPr>
        <w:fldChar w:fldCharType="separate"/>
      </w:r>
      <w:r w:rsidR="00F9269F">
        <w:rPr>
          <w:b/>
          <w:sz w:val="22"/>
        </w:rPr>
        <w:t>7</w:t>
      </w:r>
      <w:r w:rsidR="003309C7">
        <w:rPr>
          <w:b/>
          <w:sz w:val="22"/>
        </w:rPr>
        <w:fldChar w:fldCharType="end"/>
      </w:r>
      <w:r w:rsidR="004469D2" w:rsidRPr="004469D2">
        <w:rPr>
          <w:sz w:val="22"/>
        </w:rPr>
        <w:t xml:space="preserve"> above </w:t>
      </w:r>
      <w:r w:rsidR="00757BCA">
        <w:rPr>
          <w:sz w:val="22"/>
        </w:rPr>
        <w:t xml:space="preserve">further </w:t>
      </w:r>
      <w:r w:rsidR="004469D2">
        <w:rPr>
          <w:sz w:val="22"/>
        </w:rPr>
        <w:t>ensures</w:t>
      </w:r>
      <w:r w:rsidR="004469D2" w:rsidRPr="004469D2">
        <w:rPr>
          <w:sz w:val="22"/>
        </w:rPr>
        <w:t xml:space="preserve"> compliance with the SO</w:t>
      </w:r>
      <w:r w:rsidR="004469D2" w:rsidRPr="004469D2">
        <w:rPr>
          <w:sz w:val="22"/>
          <w:vertAlign w:val="subscript"/>
        </w:rPr>
        <w:t>2</w:t>
      </w:r>
      <w:r w:rsidR="004469D2" w:rsidRPr="004469D2">
        <w:rPr>
          <w:sz w:val="22"/>
        </w:rPr>
        <w:t xml:space="preserve"> standard.</w:t>
      </w:r>
      <w:r w:rsidR="004469D2">
        <w:rPr>
          <w:sz w:val="22"/>
        </w:rPr>
        <w:t xml:space="preserve">  </w:t>
      </w:r>
      <w:r w:rsidR="00F378F2" w:rsidRPr="00F378F2">
        <w:rPr>
          <w:iCs/>
          <w:sz w:val="22"/>
        </w:rPr>
        <w:t xml:space="preserve">[Application No. 0170004-047-AC; </w:t>
      </w:r>
      <w:r w:rsidR="00A0644B">
        <w:rPr>
          <w:iCs/>
          <w:sz w:val="22"/>
        </w:rPr>
        <w:t>NSPS Subpart KKK</w:t>
      </w:r>
      <w:r w:rsidR="00F378F2" w:rsidRPr="00F378F2">
        <w:rPr>
          <w:iCs/>
          <w:sz w:val="22"/>
        </w:rPr>
        <w:t>K</w:t>
      </w:r>
      <w:r w:rsidR="00656101">
        <w:rPr>
          <w:iCs/>
          <w:sz w:val="22"/>
        </w:rPr>
        <w:t>,</w:t>
      </w:r>
      <w:r w:rsidR="00A0644B">
        <w:rPr>
          <w:iCs/>
          <w:sz w:val="22"/>
        </w:rPr>
        <w:t xml:space="preserve"> </w:t>
      </w:r>
      <w:r w:rsidR="007C549D" w:rsidRPr="007C549D">
        <w:rPr>
          <w:iCs/>
          <w:sz w:val="22"/>
        </w:rPr>
        <w:t>§</w:t>
      </w:r>
      <w:r w:rsidR="00A0644B" w:rsidRPr="00A0644B">
        <w:rPr>
          <w:iCs/>
          <w:sz w:val="22"/>
        </w:rPr>
        <w:t>§60.4330(a)(2</w:t>
      </w:r>
      <w:r w:rsidR="00A0644B">
        <w:rPr>
          <w:iCs/>
          <w:sz w:val="22"/>
        </w:rPr>
        <w:t xml:space="preserve">), </w:t>
      </w:r>
      <w:r w:rsidR="007C549D" w:rsidRPr="007C549D">
        <w:rPr>
          <w:iCs/>
          <w:sz w:val="22"/>
        </w:rPr>
        <w:t>60.4365</w:t>
      </w:r>
      <w:r w:rsidR="007C549D">
        <w:rPr>
          <w:iCs/>
          <w:sz w:val="22"/>
        </w:rPr>
        <w:t xml:space="preserve"> and </w:t>
      </w:r>
      <w:r w:rsidR="007C549D" w:rsidRPr="007C549D">
        <w:rPr>
          <w:iCs/>
          <w:sz w:val="22"/>
        </w:rPr>
        <w:t>60.4370</w:t>
      </w:r>
      <w:r w:rsidR="00F378F2" w:rsidRPr="00F378F2">
        <w:rPr>
          <w:iCs/>
          <w:sz w:val="22"/>
        </w:rPr>
        <w:t>]</w:t>
      </w:r>
      <w:bookmarkEnd w:id="4"/>
    </w:p>
    <w:p w:rsidR="005F1DF0" w:rsidRDefault="00D14351" w:rsidP="0055761C">
      <w:pPr>
        <w:numPr>
          <w:ilvl w:val="0"/>
          <w:numId w:val="2"/>
        </w:numPr>
        <w:spacing w:after="60"/>
        <w:rPr>
          <w:iCs/>
          <w:sz w:val="22"/>
          <w:szCs w:val="22"/>
        </w:rPr>
      </w:pPr>
      <w:bookmarkStart w:id="5" w:name="_Ref399506594"/>
      <w:bookmarkStart w:id="6" w:name="_Ref399688343"/>
      <w:r w:rsidRPr="001A27E7">
        <w:rPr>
          <w:iCs/>
          <w:sz w:val="22"/>
          <w:szCs w:val="22"/>
          <w:u w:val="single"/>
        </w:rPr>
        <w:t xml:space="preserve">Visible Emissions (VE) </w:t>
      </w:r>
      <w:r w:rsidR="00DE71BA">
        <w:rPr>
          <w:iCs/>
          <w:sz w:val="22"/>
          <w:szCs w:val="22"/>
          <w:u w:val="single"/>
        </w:rPr>
        <w:t xml:space="preserve">Emission </w:t>
      </w:r>
      <w:r w:rsidRPr="001A27E7">
        <w:rPr>
          <w:iCs/>
          <w:sz w:val="22"/>
          <w:szCs w:val="22"/>
          <w:u w:val="single"/>
        </w:rPr>
        <w:t>Standard</w:t>
      </w:r>
      <w:r w:rsidR="00651D60">
        <w:rPr>
          <w:iCs/>
          <w:sz w:val="22"/>
          <w:szCs w:val="22"/>
          <w:u w:val="single"/>
        </w:rPr>
        <w:t>s</w:t>
      </w:r>
      <w:r w:rsidRPr="001A27E7">
        <w:rPr>
          <w:iCs/>
          <w:sz w:val="22"/>
          <w:szCs w:val="22"/>
        </w:rPr>
        <w:t>:</w:t>
      </w:r>
    </w:p>
    <w:p w:rsidR="005F1DF0" w:rsidRDefault="00BC5AF7" w:rsidP="00FB711B">
      <w:pPr>
        <w:numPr>
          <w:ilvl w:val="0"/>
          <w:numId w:val="98"/>
        </w:numPr>
        <w:spacing w:after="60"/>
        <w:ind w:left="720"/>
        <w:rPr>
          <w:iCs/>
          <w:sz w:val="22"/>
          <w:szCs w:val="22"/>
        </w:rPr>
      </w:pPr>
      <w:r w:rsidRPr="00BC5AF7">
        <w:rPr>
          <w:i/>
          <w:iCs/>
          <w:sz w:val="22"/>
          <w:szCs w:val="22"/>
        </w:rPr>
        <w:t xml:space="preserve">VE </w:t>
      </w:r>
      <w:r w:rsidR="00F06FB3">
        <w:rPr>
          <w:i/>
          <w:iCs/>
          <w:sz w:val="22"/>
          <w:szCs w:val="22"/>
        </w:rPr>
        <w:t xml:space="preserve">emission standard </w:t>
      </w:r>
      <w:r w:rsidRPr="00BC5AF7">
        <w:rPr>
          <w:i/>
          <w:iCs/>
          <w:sz w:val="22"/>
          <w:szCs w:val="22"/>
        </w:rPr>
        <w:t>during normal operation:</w:t>
      </w:r>
      <w:r>
        <w:rPr>
          <w:iCs/>
          <w:sz w:val="22"/>
          <w:szCs w:val="22"/>
        </w:rPr>
        <w:t xml:space="preserve">  </w:t>
      </w:r>
      <w:r w:rsidR="00D14351" w:rsidRPr="001A27E7">
        <w:rPr>
          <w:iCs/>
          <w:sz w:val="22"/>
          <w:szCs w:val="22"/>
        </w:rPr>
        <w:t xml:space="preserve">VE </w:t>
      </w:r>
      <w:r w:rsidR="00D14351">
        <w:rPr>
          <w:iCs/>
          <w:sz w:val="22"/>
          <w:szCs w:val="22"/>
        </w:rPr>
        <w:t xml:space="preserve">from each CTG or CTG/DB </w:t>
      </w:r>
      <w:r>
        <w:rPr>
          <w:iCs/>
          <w:sz w:val="22"/>
          <w:szCs w:val="22"/>
        </w:rPr>
        <w:t xml:space="preserve">during normal operation </w:t>
      </w:r>
      <w:r w:rsidR="00D14351" w:rsidRPr="001A27E7">
        <w:rPr>
          <w:iCs/>
          <w:sz w:val="22"/>
          <w:szCs w:val="22"/>
        </w:rPr>
        <w:t>shall not exceed 10% opacity</w:t>
      </w:r>
      <w:r w:rsidR="00D14351">
        <w:rPr>
          <w:iCs/>
          <w:sz w:val="22"/>
          <w:szCs w:val="22"/>
        </w:rPr>
        <w:t xml:space="preserve"> based on a</w:t>
      </w:r>
      <w:r w:rsidR="00D14351" w:rsidRPr="001A27E7">
        <w:rPr>
          <w:iCs/>
          <w:sz w:val="22"/>
          <w:szCs w:val="22"/>
        </w:rPr>
        <w:t xml:space="preserve"> 30-minute test </w:t>
      </w:r>
      <w:r w:rsidR="00D14351">
        <w:rPr>
          <w:iCs/>
          <w:sz w:val="22"/>
          <w:szCs w:val="22"/>
        </w:rPr>
        <w:t xml:space="preserve">conducted annually in </w:t>
      </w:r>
      <w:r w:rsidR="00D14351" w:rsidRPr="001A27E7">
        <w:rPr>
          <w:iCs/>
          <w:sz w:val="22"/>
          <w:szCs w:val="22"/>
        </w:rPr>
        <w:t xml:space="preserve">accordance with EPA Method 9 - Visual Determination of Opacity.  </w:t>
      </w:r>
      <w:r w:rsidR="0055761C">
        <w:rPr>
          <w:iCs/>
          <w:sz w:val="22"/>
          <w:szCs w:val="22"/>
        </w:rPr>
        <w:br/>
      </w:r>
      <w:r w:rsidR="00D14351" w:rsidRPr="001A27E7">
        <w:rPr>
          <w:iCs/>
          <w:sz w:val="22"/>
          <w:szCs w:val="22"/>
        </w:rPr>
        <w:t xml:space="preserve">[Application No. 0170004-047-AC; </w:t>
      </w:r>
      <w:r w:rsidR="00D14351">
        <w:rPr>
          <w:iCs/>
          <w:sz w:val="22"/>
          <w:szCs w:val="22"/>
        </w:rPr>
        <w:t xml:space="preserve">Rule </w:t>
      </w:r>
      <w:r w:rsidR="00D14351" w:rsidRPr="00814498">
        <w:rPr>
          <w:iCs/>
          <w:sz w:val="22"/>
          <w:szCs w:val="22"/>
        </w:rPr>
        <w:t>62-4</w:t>
      </w:r>
      <w:r w:rsidR="00814498" w:rsidRPr="00814498">
        <w:rPr>
          <w:iCs/>
          <w:sz w:val="22"/>
          <w:szCs w:val="22"/>
        </w:rPr>
        <w:t>.</w:t>
      </w:r>
      <w:r w:rsidR="00D14351" w:rsidRPr="00814498">
        <w:rPr>
          <w:iCs/>
          <w:sz w:val="22"/>
          <w:szCs w:val="22"/>
        </w:rPr>
        <w:t>070</w:t>
      </w:r>
      <w:r w:rsidR="00D14351">
        <w:rPr>
          <w:iCs/>
          <w:sz w:val="22"/>
          <w:szCs w:val="22"/>
        </w:rPr>
        <w:t>, F.A.C.</w:t>
      </w:r>
      <w:bookmarkEnd w:id="5"/>
      <w:r w:rsidR="00D14351">
        <w:rPr>
          <w:iCs/>
          <w:sz w:val="22"/>
          <w:szCs w:val="22"/>
        </w:rPr>
        <w:t>]</w:t>
      </w:r>
      <w:bookmarkEnd w:id="6"/>
    </w:p>
    <w:p w:rsidR="006E0E22" w:rsidRPr="00795F96" w:rsidRDefault="00F06FB3" w:rsidP="0045680F">
      <w:pPr>
        <w:numPr>
          <w:ilvl w:val="0"/>
          <w:numId w:val="98"/>
        </w:numPr>
        <w:spacing w:after="60"/>
        <w:ind w:left="720"/>
        <w:rPr>
          <w:iCs/>
          <w:sz w:val="22"/>
          <w:szCs w:val="22"/>
        </w:rPr>
      </w:pPr>
      <w:r w:rsidRPr="00795F96">
        <w:rPr>
          <w:i/>
          <w:iCs/>
          <w:sz w:val="22"/>
        </w:rPr>
        <w:t xml:space="preserve">Startup and shutdown definitions:  </w:t>
      </w:r>
      <w:r w:rsidR="001B2CC5" w:rsidRPr="00795F96">
        <w:rPr>
          <w:i/>
          <w:iCs/>
          <w:sz w:val="22"/>
        </w:rPr>
        <w:t>Startup</w:t>
      </w:r>
      <w:r w:rsidR="001B2CC5" w:rsidRPr="00795F96">
        <w:rPr>
          <w:iCs/>
          <w:sz w:val="22"/>
        </w:rPr>
        <w:t xml:space="preserve"> is defined as the commencement of operation of any emissions unit which has shut down or ceased operation for a period of time sufficient to cause temperature, pressure, chemical or pollution control device imbalances, which result in excess emissions.  </w:t>
      </w:r>
      <w:r w:rsidRPr="00795F96">
        <w:rPr>
          <w:i/>
          <w:iCs/>
          <w:sz w:val="22"/>
        </w:rPr>
        <w:t>Shutdown</w:t>
      </w:r>
      <w:r w:rsidRPr="00795F96">
        <w:rPr>
          <w:iCs/>
          <w:sz w:val="22"/>
        </w:rPr>
        <w:t xml:space="preserve"> is the cessation of the operation of an emissions unit for any purpose.  </w:t>
      </w:r>
      <w:r w:rsidR="00795F96">
        <w:rPr>
          <w:iCs/>
          <w:sz w:val="22"/>
        </w:rPr>
        <w:br/>
      </w:r>
      <w:r w:rsidR="006E0E22" w:rsidRPr="00795F96">
        <w:rPr>
          <w:iCs/>
          <w:sz w:val="22"/>
          <w:szCs w:val="22"/>
        </w:rPr>
        <w:t>[Rule 62-210.200(Definitions), F.A.C.]</w:t>
      </w:r>
    </w:p>
    <w:p w:rsidR="00BC5AF7" w:rsidRPr="00BC5AF7" w:rsidRDefault="00F06FB3" w:rsidP="00FB711B">
      <w:pPr>
        <w:numPr>
          <w:ilvl w:val="0"/>
          <w:numId w:val="98"/>
        </w:numPr>
        <w:spacing w:after="60"/>
        <w:ind w:left="720"/>
        <w:rPr>
          <w:iCs/>
          <w:sz w:val="22"/>
          <w:szCs w:val="22"/>
        </w:rPr>
      </w:pPr>
      <w:r>
        <w:rPr>
          <w:i/>
          <w:iCs/>
          <w:sz w:val="22"/>
        </w:rPr>
        <w:t xml:space="preserve">Alternate </w:t>
      </w:r>
      <w:r w:rsidR="00BC5AF7" w:rsidRPr="00BC5AF7">
        <w:rPr>
          <w:i/>
          <w:iCs/>
          <w:sz w:val="22"/>
        </w:rPr>
        <w:t xml:space="preserve">VE </w:t>
      </w:r>
      <w:r>
        <w:rPr>
          <w:i/>
          <w:iCs/>
          <w:sz w:val="22"/>
        </w:rPr>
        <w:t xml:space="preserve">emission standard </w:t>
      </w:r>
      <w:r w:rsidR="00BC5AF7" w:rsidRPr="00BC5AF7">
        <w:rPr>
          <w:i/>
          <w:iCs/>
          <w:sz w:val="22"/>
        </w:rPr>
        <w:t>during startups and shutdowns:</w:t>
      </w:r>
      <w:r w:rsidR="00BC5AF7">
        <w:rPr>
          <w:iCs/>
          <w:sz w:val="22"/>
        </w:rPr>
        <w:t xml:space="preserve">  </w:t>
      </w:r>
      <w:r w:rsidR="009201D8" w:rsidRPr="00BC5AF7">
        <w:rPr>
          <w:iCs/>
          <w:sz w:val="22"/>
        </w:rPr>
        <w:t xml:space="preserve">VE </w:t>
      </w:r>
      <w:r w:rsidR="00BC5AF7" w:rsidRPr="00BC5AF7">
        <w:rPr>
          <w:iCs/>
          <w:sz w:val="22"/>
        </w:rPr>
        <w:t xml:space="preserve">from each CTG or CTG/DB during </w:t>
      </w:r>
      <w:r w:rsidR="009201D8" w:rsidRPr="00BC5AF7">
        <w:rPr>
          <w:iCs/>
          <w:sz w:val="22"/>
        </w:rPr>
        <w:t>startups and shutdowns shall not exceed 1</w:t>
      </w:r>
      <w:r w:rsidR="006E0E22">
        <w:rPr>
          <w:iCs/>
          <w:sz w:val="22"/>
        </w:rPr>
        <w:t>5</w:t>
      </w:r>
      <w:r w:rsidR="009201D8" w:rsidRPr="00BC5AF7">
        <w:rPr>
          <w:iCs/>
          <w:sz w:val="22"/>
        </w:rPr>
        <w:t>% opacity except for up to one, 6-minute averaging period during a 30-minute period, during which VE shall not exceed 20% opacity.</w:t>
      </w:r>
      <w:r w:rsidR="00BC5AF7" w:rsidRPr="00BC5AF7">
        <w:rPr>
          <w:iCs/>
          <w:sz w:val="22"/>
        </w:rPr>
        <w:t xml:space="preserve">  This alternate VE standard </w:t>
      </w:r>
      <w:r w:rsidR="000D3D02">
        <w:rPr>
          <w:iCs/>
          <w:sz w:val="22"/>
        </w:rPr>
        <w:t xml:space="preserve">and </w:t>
      </w:r>
      <w:r w:rsidR="00222A6C">
        <w:rPr>
          <w:iCs/>
          <w:sz w:val="22"/>
        </w:rPr>
        <w:t xml:space="preserve">set of </w:t>
      </w:r>
      <w:r w:rsidR="000D3D02">
        <w:rPr>
          <w:iCs/>
          <w:sz w:val="22"/>
        </w:rPr>
        <w:t xml:space="preserve">durations </w:t>
      </w:r>
      <w:r w:rsidR="00BC5AF7" w:rsidRPr="00BC5AF7">
        <w:rPr>
          <w:iCs/>
          <w:sz w:val="22"/>
        </w:rPr>
        <w:t xml:space="preserve">shall apply </w:t>
      </w:r>
      <w:r w:rsidR="005F1DF0" w:rsidRPr="00BC5AF7">
        <w:rPr>
          <w:sz w:val="22"/>
        </w:rPr>
        <w:t xml:space="preserve">during </w:t>
      </w:r>
      <w:r w:rsidR="006E0E22">
        <w:rPr>
          <w:sz w:val="22"/>
        </w:rPr>
        <w:t xml:space="preserve">the </w:t>
      </w:r>
      <w:r w:rsidR="00AD037F">
        <w:rPr>
          <w:sz w:val="22"/>
        </w:rPr>
        <w:t xml:space="preserve">specific </w:t>
      </w:r>
      <w:r w:rsidR="000D3D02">
        <w:rPr>
          <w:sz w:val="22"/>
        </w:rPr>
        <w:t xml:space="preserve">types of </w:t>
      </w:r>
      <w:r w:rsidR="005F1DF0" w:rsidRPr="00BC5AF7">
        <w:rPr>
          <w:sz w:val="22"/>
        </w:rPr>
        <w:t xml:space="preserve">startups and shutdowns </w:t>
      </w:r>
      <w:r w:rsidR="006E0E22">
        <w:rPr>
          <w:sz w:val="22"/>
        </w:rPr>
        <w:t xml:space="preserve">described below </w:t>
      </w:r>
      <w:r w:rsidR="005F1DF0" w:rsidRPr="00BC5AF7">
        <w:rPr>
          <w:sz w:val="22"/>
        </w:rPr>
        <w:t xml:space="preserve">provided that the operator employs the best operational practices to minimize the </w:t>
      </w:r>
      <w:r w:rsidR="000D3D02">
        <w:rPr>
          <w:sz w:val="22"/>
        </w:rPr>
        <w:t>magnitude</w:t>
      </w:r>
      <w:r w:rsidR="005F1DF0" w:rsidRPr="00BC5AF7">
        <w:rPr>
          <w:sz w:val="22"/>
        </w:rPr>
        <w:t xml:space="preserve"> and duration of emissions during such incidents.  </w:t>
      </w:r>
    </w:p>
    <w:p w:rsidR="00BC5AF7" w:rsidRPr="001B2CC5" w:rsidRDefault="00F06FB3" w:rsidP="00795F96">
      <w:pPr>
        <w:numPr>
          <w:ilvl w:val="0"/>
          <w:numId w:val="98"/>
        </w:numPr>
        <w:spacing w:after="60"/>
        <w:ind w:left="720"/>
        <w:rPr>
          <w:iCs/>
          <w:sz w:val="22"/>
          <w:szCs w:val="22"/>
        </w:rPr>
      </w:pPr>
      <w:r>
        <w:rPr>
          <w:i/>
          <w:sz w:val="22"/>
          <w:szCs w:val="22"/>
        </w:rPr>
        <w:br w:type="page"/>
      </w:r>
      <w:r w:rsidR="00BC5AF7" w:rsidRPr="001B2CC5">
        <w:rPr>
          <w:i/>
          <w:sz w:val="22"/>
          <w:szCs w:val="22"/>
        </w:rPr>
        <w:lastRenderedPageBreak/>
        <w:t>STG System Cold Startup</w:t>
      </w:r>
      <w:r>
        <w:rPr>
          <w:sz w:val="22"/>
          <w:szCs w:val="22"/>
        </w:rPr>
        <w:t xml:space="preserve">:  The applicability of the </w:t>
      </w:r>
      <w:r w:rsidR="00BC5AF7" w:rsidRPr="001B2CC5">
        <w:rPr>
          <w:iCs/>
          <w:sz w:val="22"/>
        </w:rPr>
        <w:t xml:space="preserve">alternate VE standard during </w:t>
      </w:r>
      <w:r w:rsidR="00BC5AF7" w:rsidRPr="001B2CC5">
        <w:rPr>
          <w:sz w:val="22"/>
          <w:szCs w:val="22"/>
        </w:rPr>
        <w:t xml:space="preserve">startup of a cold steam turbine system shall not exceed </w:t>
      </w:r>
      <w:r w:rsidR="004220D3">
        <w:rPr>
          <w:sz w:val="22"/>
          <w:szCs w:val="22"/>
        </w:rPr>
        <w:t>480 minutes</w:t>
      </w:r>
      <w:r w:rsidR="00BC5AF7" w:rsidRPr="001B2CC5">
        <w:rPr>
          <w:sz w:val="22"/>
          <w:szCs w:val="22"/>
        </w:rPr>
        <w:t xml:space="preserve"> in any 24-hour period.  A </w:t>
      </w:r>
      <w:r w:rsidR="004220D3">
        <w:rPr>
          <w:i/>
          <w:sz w:val="22"/>
          <w:szCs w:val="22"/>
        </w:rPr>
        <w:t>“c</w:t>
      </w:r>
      <w:r w:rsidR="00BC5AF7" w:rsidRPr="001B2CC5">
        <w:rPr>
          <w:i/>
          <w:sz w:val="22"/>
          <w:szCs w:val="22"/>
        </w:rPr>
        <w:t>old startup of the steam turbine system”</w:t>
      </w:r>
      <w:r w:rsidR="00BC5AF7" w:rsidRPr="001B2CC5">
        <w:rPr>
          <w:sz w:val="22"/>
          <w:szCs w:val="22"/>
        </w:rPr>
        <w:t xml:space="preserve"> is defined </w:t>
      </w:r>
      <w:r w:rsidR="006E0E22">
        <w:rPr>
          <w:sz w:val="22"/>
          <w:szCs w:val="22"/>
        </w:rPr>
        <w:t xml:space="preserve">for the purposes of this permit </w:t>
      </w:r>
      <w:r w:rsidR="00AD037F">
        <w:rPr>
          <w:sz w:val="22"/>
          <w:szCs w:val="22"/>
        </w:rPr>
        <w:t xml:space="preserve">section </w:t>
      </w:r>
      <w:r w:rsidR="00BC5AF7" w:rsidRPr="001B2CC5">
        <w:rPr>
          <w:sz w:val="22"/>
          <w:szCs w:val="22"/>
        </w:rPr>
        <w:t xml:space="preserve">as startup of a 2-on-1 combined cycle system following a shutdown of the steam turbine lasting at least 48 hours.  </w:t>
      </w:r>
    </w:p>
    <w:p w:rsidR="001B2CC5" w:rsidRPr="009201D8" w:rsidRDefault="001B2CC5" w:rsidP="00795F96">
      <w:pPr>
        <w:widowControl w:val="0"/>
        <w:spacing w:after="60"/>
        <w:ind w:left="720"/>
        <w:rPr>
          <w:i/>
          <w:sz w:val="22"/>
          <w:szCs w:val="22"/>
        </w:rPr>
      </w:pPr>
      <w:r w:rsidRPr="009201D8">
        <w:rPr>
          <w:i/>
          <w:iCs/>
          <w:sz w:val="22"/>
          <w:szCs w:val="22"/>
        </w:rPr>
        <w:t>{Permitting Note:  During a cold startup of the STG system, each CTG/HRSG system is sequentially brought on line at low load to gradually increase the temperature of the STG and prevent thermal metal fatigue.}</w:t>
      </w:r>
    </w:p>
    <w:p w:rsidR="004220D3" w:rsidRPr="001B2CC5" w:rsidRDefault="004220D3" w:rsidP="004220D3">
      <w:pPr>
        <w:numPr>
          <w:ilvl w:val="0"/>
          <w:numId w:val="98"/>
        </w:numPr>
        <w:spacing w:after="60"/>
        <w:ind w:left="720"/>
        <w:rPr>
          <w:iCs/>
          <w:sz w:val="22"/>
          <w:szCs w:val="22"/>
        </w:rPr>
      </w:pPr>
      <w:r w:rsidRPr="001B2CC5">
        <w:rPr>
          <w:i/>
          <w:sz w:val="22"/>
          <w:szCs w:val="22"/>
        </w:rPr>
        <w:t>STG</w:t>
      </w:r>
      <w:r>
        <w:rPr>
          <w:i/>
          <w:sz w:val="22"/>
          <w:szCs w:val="22"/>
        </w:rPr>
        <w:t>/HRSG Hot</w:t>
      </w:r>
      <w:r w:rsidRPr="001B2CC5">
        <w:rPr>
          <w:i/>
          <w:sz w:val="22"/>
          <w:szCs w:val="22"/>
        </w:rPr>
        <w:t xml:space="preserve"> Startup</w:t>
      </w:r>
      <w:r>
        <w:rPr>
          <w:sz w:val="22"/>
          <w:szCs w:val="22"/>
        </w:rPr>
        <w:t xml:space="preserve">:  The applicability of the </w:t>
      </w:r>
      <w:r w:rsidRPr="001B2CC5">
        <w:rPr>
          <w:iCs/>
          <w:sz w:val="22"/>
        </w:rPr>
        <w:t xml:space="preserve">alternate VE standard during </w:t>
      </w:r>
      <w:r w:rsidRPr="001B2CC5">
        <w:rPr>
          <w:sz w:val="22"/>
          <w:szCs w:val="22"/>
        </w:rPr>
        <w:t xml:space="preserve">startup of </w:t>
      </w:r>
      <w:r>
        <w:rPr>
          <w:sz w:val="22"/>
          <w:szCs w:val="22"/>
        </w:rPr>
        <w:t xml:space="preserve">a hot STG/HRSG </w:t>
      </w:r>
      <w:r w:rsidRPr="001B2CC5">
        <w:rPr>
          <w:sz w:val="22"/>
          <w:szCs w:val="22"/>
        </w:rPr>
        <w:t xml:space="preserve">system shall not exceed </w:t>
      </w:r>
      <w:r>
        <w:rPr>
          <w:sz w:val="22"/>
          <w:szCs w:val="22"/>
        </w:rPr>
        <w:t>240 minutes</w:t>
      </w:r>
      <w:r w:rsidRPr="001B2CC5">
        <w:rPr>
          <w:sz w:val="22"/>
          <w:szCs w:val="22"/>
        </w:rPr>
        <w:t xml:space="preserve"> in any 24-hour period.  A </w:t>
      </w:r>
      <w:r>
        <w:rPr>
          <w:i/>
          <w:sz w:val="22"/>
          <w:szCs w:val="22"/>
        </w:rPr>
        <w:t>“hot</w:t>
      </w:r>
      <w:r w:rsidRPr="001B2CC5">
        <w:rPr>
          <w:i/>
          <w:sz w:val="22"/>
          <w:szCs w:val="22"/>
        </w:rPr>
        <w:t xml:space="preserve"> startup of the </w:t>
      </w:r>
      <w:r>
        <w:rPr>
          <w:i/>
          <w:sz w:val="22"/>
          <w:szCs w:val="22"/>
        </w:rPr>
        <w:t xml:space="preserve">STG/HRSG </w:t>
      </w:r>
      <w:r w:rsidRPr="001B2CC5">
        <w:rPr>
          <w:i/>
          <w:sz w:val="22"/>
          <w:szCs w:val="22"/>
        </w:rPr>
        <w:t>system”</w:t>
      </w:r>
      <w:r w:rsidRPr="001B2CC5">
        <w:rPr>
          <w:sz w:val="22"/>
          <w:szCs w:val="22"/>
        </w:rPr>
        <w:t xml:space="preserve"> is defined </w:t>
      </w:r>
      <w:r>
        <w:rPr>
          <w:sz w:val="22"/>
          <w:szCs w:val="22"/>
        </w:rPr>
        <w:t xml:space="preserve">for the purposes of this permit section </w:t>
      </w:r>
      <w:r w:rsidRPr="001B2CC5">
        <w:rPr>
          <w:sz w:val="22"/>
          <w:szCs w:val="22"/>
        </w:rPr>
        <w:t xml:space="preserve">as startup of a 2-on-1 combined cycle system following a shutdown of the steam turbine lasting </w:t>
      </w:r>
      <w:r>
        <w:rPr>
          <w:sz w:val="22"/>
          <w:szCs w:val="22"/>
        </w:rPr>
        <w:t xml:space="preserve">less than </w:t>
      </w:r>
      <w:r w:rsidRPr="001B2CC5">
        <w:rPr>
          <w:sz w:val="22"/>
          <w:szCs w:val="22"/>
        </w:rPr>
        <w:t xml:space="preserve">48 hours.  </w:t>
      </w:r>
    </w:p>
    <w:p w:rsidR="00BC5AF7" w:rsidRPr="00BC5AF7" w:rsidRDefault="001B2CC5" w:rsidP="00795F96">
      <w:pPr>
        <w:numPr>
          <w:ilvl w:val="0"/>
          <w:numId w:val="98"/>
        </w:numPr>
        <w:spacing w:after="60"/>
        <w:ind w:left="720"/>
        <w:rPr>
          <w:iCs/>
          <w:sz w:val="22"/>
          <w:szCs w:val="22"/>
        </w:rPr>
      </w:pPr>
      <w:r w:rsidRPr="009201D8">
        <w:rPr>
          <w:i/>
          <w:sz w:val="22"/>
          <w:szCs w:val="22"/>
        </w:rPr>
        <w:t>CTG/HRSG System Cold Startup</w:t>
      </w:r>
      <w:r w:rsidRPr="009201D8">
        <w:rPr>
          <w:sz w:val="22"/>
          <w:szCs w:val="22"/>
        </w:rPr>
        <w:t xml:space="preserve">:  The </w:t>
      </w:r>
      <w:r w:rsidR="00F06FB3">
        <w:rPr>
          <w:sz w:val="22"/>
          <w:szCs w:val="22"/>
        </w:rPr>
        <w:t>applicability of the</w:t>
      </w:r>
      <w:r w:rsidRPr="007B33AB">
        <w:rPr>
          <w:sz w:val="22"/>
          <w:szCs w:val="22"/>
        </w:rPr>
        <w:t xml:space="preserve"> a</w:t>
      </w:r>
      <w:r w:rsidRPr="007B33AB">
        <w:rPr>
          <w:iCs/>
          <w:sz w:val="22"/>
        </w:rPr>
        <w:t xml:space="preserve">lternate VE standard during </w:t>
      </w:r>
      <w:r w:rsidRPr="007B33AB">
        <w:rPr>
          <w:sz w:val="22"/>
          <w:szCs w:val="22"/>
        </w:rPr>
        <w:t>startup of a cold CT</w:t>
      </w:r>
      <w:r w:rsidR="004220D3">
        <w:rPr>
          <w:sz w:val="22"/>
          <w:szCs w:val="22"/>
        </w:rPr>
        <w:t>G/HRSG system shall not exceed 240 minutes</w:t>
      </w:r>
      <w:r w:rsidRPr="007B33AB">
        <w:rPr>
          <w:sz w:val="22"/>
          <w:szCs w:val="22"/>
        </w:rPr>
        <w:t xml:space="preserve"> in any 24-hour period.  </w:t>
      </w:r>
      <w:r w:rsidRPr="001B2CC5">
        <w:rPr>
          <w:i/>
          <w:sz w:val="22"/>
          <w:szCs w:val="22"/>
        </w:rPr>
        <w:t>“Cold startup of a CTG/HRSG system”</w:t>
      </w:r>
      <w:r w:rsidRPr="007B33AB">
        <w:rPr>
          <w:sz w:val="22"/>
          <w:szCs w:val="22"/>
        </w:rPr>
        <w:t xml:space="preserve"> is </w:t>
      </w:r>
      <w:r w:rsidR="006E0E22" w:rsidRPr="001B2CC5">
        <w:rPr>
          <w:sz w:val="22"/>
          <w:szCs w:val="22"/>
        </w:rPr>
        <w:t xml:space="preserve">defined </w:t>
      </w:r>
      <w:r w:rsidR="006E0E22">
        <w:rPr>
          <w:sz w:val="22"/>
          <w:szCs w:val="22"/>
        </w:rPr>
        <w:t>for the purposes of this permit</w:t>
      </w:r>
      <w:r w:rsidRPr="007B33AB">
        <w:rPr>
          <w:sz w:val="22"/>
          <w:szCs w:val="22"/>
        </w:rPr>
        <w:t xml:space="preserve"> </w:t>
      </w:r>
      <w:r w:rsidR="00AD037F">
        <w:rPr>
          <w:sz w:val="22"/>
          <w:szCs w:val="22"/>
        </w:rPr>
        <w:t xml:space="preserve">section </w:t>
      </w:r>
      <w:r w:rsidRPr="007B33AB">
        <w:rPr>
          <w:sz w:val="22"/>
          <w:szCs w:val="22"/>
        </w:rPr>
        <w:t xml:space="preserve">as a startup </w:t>
      </w:r>
      <w:r w:rsidR="00BB245D">
        <w:rPr>
          <w:sz w:val="22"/>
          <w:szCs w:val="22"/>
        </w:rPr>
        <w:t xml:space="preserve">and blending into combined cycle </w:t>
      </w:r>
      <w:r w:rsidR="007D7A1F">
        <w:rPr>
          <w:sz w:val="22"/>
          <w:szCs w:val="22"/>
        </w:rPr>
        <w:t>service after that CTG/HRSG has been off-line for four hours or longer.</w:t>
      </w:r>
    </w:p>
    <w:p w:rsidR="001B2CC5" w:rsidRPr="00A30735" w:rsidRDefault="001B2CC5" w:rsidP="00795F96">
      <w:pPr>
        <w:numPr>
          <w:ilvl w:val="0"/>
          <w:numId w:val="98"/>
        </w:numPr>
        <w:spacing w:after="60"/>
        <w:ind w:left="720"/>
        <w:rPr>
          <w:sz w:val="22"/>
          <w:szCs w:val="22"/>
        </w:rPr>
      </w:pPr>
      <w:r w:rsidRPr="007B33AB">
        <w:rPr>
          <w:i/>
          <w:sz w:val="22"/>
          <w:szCs w:val="22"/>
        </w:rPr>
        <w:t>CTG/HRSG System Warm Startup</w:t>
      </w:r>
      <w:r w:rsidR="00F06FB3">
        <w:rPr>
          <w:sz w:val="22"/>
          <w:szCs w:val="22"/>
        </w:rPr>
        <w:t xml:space="preserve">:  The applicability of the </w:t>
      </w:r>
      <w:r w:rsidRPr="007B33AB">
        <w:rPr>
          <w:sz w:val="22"/>
          <w:szCs w:val="22"/>
        </w:rPr>
        <w:t>a</w:t>
      </w:r>
      <w:r w:rsidRPr="007B33AB">
        <w:rPr>
          <w:iCs/>
          <w:sz w:val="22"/>
        </w:rPr>
        <w:t xml:space="preserve">lternate VE standard during </w:t>
      </w:r>
      <w:r w:rsidRPr="007B33AB">
        <w:rPr>
          <w:sz w:val="22"/>
          <w:szCs w:val="22"/>
        </w:rPr>
        <w:t xml:space="preserve">startup of a warm CTG/HRSG system shall not exceed </w:t>
      </w:r>
      <w:r w:rsidR="00556952">
        <w:rPr>
          <w:sz w:val="22"/>
          <w:szCs w:val="22"/>
        </w:rPr>
        <w:t xml:space="preserve">120 minutes </w:t>
      </w:r>
      <w:r w:rsidRPr="007B33AB">
        <w:rPr>
          <w:sz w:val="22"/>
          <w:szCs w:val="22"/>
        </w:rPr>
        <w:t xml:space="preserve">in any 24-hour period.  </w:t>
      </w:r>
      <w:r w:rsidRPr="00F06FB3">
        <w:rPr>
          <w:i/>
          <w:sz w:val="22"/>
          <w:szCs w:val="22"/>
        </w:rPr>
        <w:t>“Warm startup of a CTG/HRSG system”</w:t>
      </w:r>
      <w:r w:rsidRPr="007B33AB">
        <w:rPr>
          <w:sz w:val="22"/>
          <w:szCs w:val="22"/>
        </w:rPr>
        <w:t xml:space="preserve"> is </w:t>
      </w:r>
      <w:r w:rsidR="006E7872" w:rsidRPr="001B2CC5">
        <w:rPr>
          <w:sz w:val="22"/>
          <w:szCs w:val="22"/>
        </w:rPr>
        <w:t xml:space="preserve">defined </w:t>
      </w:r>
      <w:r w:rsidR="006E7872">
        <w:rPr>
          <w:sz w:val="22"/>
          <w:szCs w:val="22"/>
        </w:rPr>
        <w:t>for the purposes of this permit</w:t>
      </w:r>
      <w:r w:rsidRPr="007B33AB">
        <w:rPr>
          <w:sz w:val="22"/>
          <w:szCs w:val="22"/>
        </w:rPr>
        <w:t xml:space="preserve"> </w:t>
      </w:r>
      <w:r w:rsidR="00AD037F">
        <w:rPr>
          <w:sz w:val="22"/>
          <w:szCs w:val="22"/>
        </w:rPr>
        <w:t xml:space="preserve">section </w:t>
      </w:r>
      <w:r w:rsidRPr="007B33AB">
        <w:rPr>
          <w:sz w:val="22"/>
          <w:szCs w:val="22"/>
        </w:rPr>
        <w:t xml:space="preserve">as </w:t>
      </w:r>
      <w:r w:rsidR="007D7A1F" w:rsidRPr="007B33AB">
        <w:rPr>
          <w:sz w:val="22"/>
          <w:szCs w:val="22"/>
        </w:rPr>
        <w:t xml:space="preserve">a startup </w:t>
      </w:r>
      <w:r w:rsidR="007D7A1F">
        <w:rPr>
          <w:sz w:val="22"/>
          <w:szCs w:val="22"/>
        </w:rPr>
        <w:t>and blending into combined cycle service after that CTG/HRSG has been off-line for less than four hours.</w:t>
      </w:r>
    </w:p>
    <w:p w:rsidR="001B2CC5" w:rsidRDefault="001B2CC5" w:rsidP="00795F96">
      <w:pPr>
        <w:numPr>
          <w:ilvl w:val="0"/>
          <w:numId w:val="98"/>
        </w:numPr>
        <w:spacing w:after="60"/>
        <w:ind w:left="720"/>
        <w:rPr>
          <w:sz w:val="22"/>
          <w:szCs w:val="22"/>
        </w:rPr>
      </w:pPr>
      <w:r w:rsidRPr="009201D8">
        <w:rPr>
          <w:i/>
          <w:sz w:val="22"/>
          <w:szCs w:val="22"/>
        </w:rPr>
        <w:t xml:space="preserve">Shutdown </w:t>
      </w:r>
      <w:r>
        <w:rPr>
          <w:i/>
          <w:sz w:val="22"/>
          <w:szCs w:val="22"/>
        </w:rPr>
        <w:t xml:space="preserve">of </w:t>
      </w:r>
      <w:r w:rsidRPr="009201D8">
        <w:rPr>
          <w:i/>
          <w:sz w:val="22"/>
          <w:szCs w:val="22"/>
        </w:rPr>
        <w:t>Combined Cycle Operation:</w:t>
      </w:r>
      <w:r w:rsidRPr="009201D8">
        <w:rPr>
          <w:sz w:val="22"/>
          <w:szCs w:val="22"/>
        </w:rPr>
        <w:t xml:space="preserve">  The </w:t>
      </w:r>
      <w:r w:rsidR="00F06FB3">
        <w:rPr>
          <w:sz w:val="22"/>
          <w:szCs w:val="22"/>
        </w:rPr>
        <w:t>applicability of the</w:t>
      </w:r>
      <w:r w:rsidRPr="007B33AB">
        <w:rPr>
          <w:sz w:val="22"/>
          <w:szCs w:val="22"/>
        </w:rPr>
        <w:t xml:space="preserve"> a</w:t>
      </w:r>
      <w:r w:rsidRPr="007B33AB">
        <w:rPr>
          <w:iCs/>
          <w:sz w:val="22"/>
        </w:rPr>
        <w:t>lternate VE standard during</w:t>
      </w:r>
      <w:r w:rsidRPr="007B33AB">
        <w:rPr>
          <w:sz w:val="22"/>
          <w:szCs w:val="22"/>
        </w:rPr>
        <w:t xml:space="preserve"> shut down of a combined cycle block shall not exceed </w:t>
      </w:r>
      <w:r w:rsidR="007D7A1F">
        <w:rPr>
          <w:sz w:val="22"/>
          <w:szCs w:val="22"/>
        </w:rPr>
        <w:t>180 minutes</w:t>
      </w:r>
      <w:r w:rsidRPr="007B33AB">
        <w:rPr>
          <w:sz w:val="22"/>
          <w:szCs w:val="22"/>
        </w:rPr>
        <w:t xml:space="preserve"> hours in any 24-hour period</w:t>
      </w:r>
      <w:r w:rsidR="007D7A1F">
        <w:rPr>
          <w:sz w:val="22"/>
          <w:szCs w:val="22"/>
        </w:rPr>
        <w:t xml:space="preserve"> for each CTG/HRSG system</w:t>
      </w:r>
      <w:r w:rsidRPr="007B33AB">
        <w:rPr>
          <w:sz w:val="22"/>
          <w:szCs w:val="22"/>
        </w:rPr>
        <w:t>.</w:t>
      </w:r>
    </w:p>
    <w:p w:rsidR="00F06FB3" w:rsidRPr="00F06FB3" w:rsidRDefault="00F06FB3" w:rsidP="00795F96">
      <w:pPr>
        <w:numPr>
          <w:ilvl w:val="0"/>
          <w:numId w:val="98"/>
        </w:numPr>
        <w:spacing w:after="60"/>
        <w:ind w:left="720"/>
        <w:rPr>
          <w:iCs/>
          <w:sz w:val="22"/>
        </w:rPr>
      </w:pPr>
      <w:r w:rsidRPr="00F06FB3">
        <w:rPr>
          <w:iCs/>
          <w:sz w:val="22"/>
          <w:szCs w:val="22"/>
        </w:rPr>
        <w:t xml:space="preserve">The events </w:t>
      </w:r>
      <w:r>
        <w:rPr>
          <w:iCs/>
          <w:sz w:val="22"/>
          <w:szCs w:val="22"/>
        </w:rPr>
        <w:t>describe</w:t>
      </w:r>
      <w:r w:rsidR="006E0E22">
        <w:rPr>
          <w:iCs/>
          <w:sz w:val="22"/>
          <w:szCs w:val="22"/>
        </w:rPr>
        <w:t>d</w:t>
      </w:r>
      <w:r w:rsidR="00344302">
        <w:rPr>
          <w:iCs/>
          <w:sz w:val="22"/>
          <w:szCs w:val="22"/>
        </w:rPr>
        <w:t xml:space="preserve"> in paragraphs d</w:t>
      </w:r>
      <w:r>
        <w:rPr>
          <w:iCs/>
          <w:sz w:val="22"/>
          <w:szCs w:val="22"/>
        </w:rPr>
        <w:t xml:space="preserve">. through </w:t>
      </w:r>
      <w:r w:rsidR="00795F96">
        <w:rPr>
          <w:iCs/>
          <w:sz w:val="22"/>
          <w:szCs w:val="22"/>
        </w:rPr>
        <w:t>h</w:t>
      </w:r>
      <w:r>
        <w:rPr>
          <w:iCs/>
          <w:sz w:val="22"/>
          <w:szCs w:val="22"/>
        </w:rPr>
        <w:t xml:space="preserve">. of this condition </w:t>
      </w:r>
      <w:r w:rsidRPr="00F06FB3">
        <w:rPr>
          <w:iCs/>
          <w:sz w:val="22"/>
          <w:szCs w:val="22"/>
        </w:rPr>
        <w:t xml:space="preserve">are considered separately and each may occur independently within any 24-hour period.  </w:t>
      </w:r>
      <w:r w:rsidR="00344302">
        <w:rPr>
          <w:iCs/>
          <w:sz w:val="22"/>
          <w:szCs w:val="22"/>
        </w:rPr>
        <w:t>Annual compliance testing is not required for these events.</w:t>
      </w:r>
    </w:p>
    <w:p w:rsidR="005F1DF0" w:rsidRPr="007B33AB" w:rsidRDefault="005F1DF0" w:rsidP="00795F96">
      <w:pPr>
        <w:spacing w:after="60"/>
        <w:ind w:left="450" w:hanging="90"/>
        <w:rPr>
          <w:iCs/>
          <w:sz w:val="22"/>
        </w:rPr>
      </w:pPr>
      <w:r w:rsidRPr="007B33AB">
        <w:rPr>
          <w:iCs/>
          <w:sz w:val="22"/>
        </w:rPr>
        <w:t>[</w:t>
      </w:r>
      <w:r w:rsidR="0017699C">
        <w:rPr>
          <w:iCs/>
          <w:sz w:val="22"/>
        </w:rPr>
        <w:t xml:space="preserve">Application No. 0170004-047-AC; Rules 62-4.070(3), 62-210.200(Definitions) and </w:t>
      </w:r>
      <w:r w:rsidR="0017699C">
        <w:rPr>
          <w:iCs/>
          <w:sz w:val="22"/>
        </w:rPr>
        <w:br/>
        <w:t>62-210.700(5), F.A.C.</w:t>
      </w:r>
      <w:r w:rsidRPr="007B33AB">
        <w:rPr>
          <w:iCs/>
          <w:sz w:val="22"/>
        </w:rPr>
        <w:t>]</w:t>
      </w:r>
    </w:p>
    <w:p w:rsidR="00D14351" w:rsidRPr="00803B4B" w:rsidRDefault="00D14351" w:rsidP="00D14351">
      <w:pPr>
        <w:suppressAutoHyphens/>
        <w:spacing w:after="120"/>
        <w:ind w:left="450" w:hanging="90"/>
        <w:rPr>
          <w:i/>
          <w:iCs/>
          <w:sz w:val="22"/>
        </w:rPr>
      </w:pPr>
      <w:r w:rsidRPr="00803B4B">
        <w:rPr>
          <w:i/>
          <w:iCs/>
          <w:sz w:val="22"/>
        </w:rPr>
        <w:t>{Permitting note:  the combination of the VE standard</w:t>
      </w:r>
      <w:r w:rsidR="0055761C">
        <w:rPr>
          <w:i/>
          <w:iCs/>
          <w:sz w:val="22"/>
        </w:rPr>
        <w:t>s</w:t>
      </w:r>
      <w:r w:rsidRPr="00803B4B">
        <w:rPr>
          <w:i/>
          <w:iCs/>
          <w:sz w:val="22"/>
        </w:rPr>
        <w:t xml:space="preserve">, the high CTG and DB firing temperature, </w:t>
      </w:r>
      <w:r w:rsidRPr="00803B4B">
        <w:rPr>
          <w:i/>
          <w:iCs/>
          <w:sz w:val="22"/>
        </w:rPr>
        <w:br/>
        <w:t>the natural gas authorized fuel sulfur specification, and the NO</w:t>
      </w:r>
      <w:r w:rsidRPr="00803B4B">
        <w:rPr>
          <w:i/>
          <w:iCs/>
          <w:sz w:val="22"/>
          <w:vertAlign w:val="subscript"/>
        </w:rPr>
        <w:t>X</w:t>
      </w:r>
      <w:r w:rsidRPr="00803B4B">
        <w:rPr>
          <w:i/>
          <w:iCs/>
          <w:sz w:val="22"/>
        </w:rPr>
        <w:t xml:space="preserve"> limit fuel will minimize particulate matter (PM) emissions including PM smaller than 10 microns (PM</w:t>
      </w:r>
      <w:r w:rsidRPr="00803B4B">
        <w:rPr>
          <w:i/>
          <w:iCs/>
          <w:sz w:val="22"/>
          <w:vertAlign w:val="subscript"/>
        </w:rPr>
        <w:t>10</w:t>
      </w:r>
      <w:r w:rsidRPr="00803B4B">
        <w:rPr>
          <w:i/>
          <w:iCs/>
          <w:sz w:val="22"/>
        </w:rPr>
        <w:t>), PM smaller than 2.5 microns (PM</w:t>
      </w:r>
      <w:r w:rsidRPr="00803B4B">
        <w:rPr>
          <w:i/>
          <w:iCs/>
          <w:sz w:val="22"/>
          <w:vertAlign w:val="subscript"/>
        </w:rPr>
        <w:t>2.5</w:t>
      </w:r>
      <w:r w:rsidRPr="00803B4B">
        <w:rPr>
          <w:i/>
          <w:iCs/>
          <w:sz w:val="22"/>
        </w:rPr>
        <w:t>) and condensable PM.}</w:t>
      </w:r>
    </w:p>
    <w:p w:rsidR="00F60E8F" w:rsidRDefault="00F60E8F" w:rsidP="00F60E8F">
      <w:pPr>
        <w:spacing w:after="120"/>
        <w:rPr>
          <w:b/>
          <w:bCs/>
          <w:caps/>
          <w:sz w:val="22"/>
          <w:szCs w:val="22"/>
        </w:rPr>
      </w:pPr>
      <w:r>
        <w:rPr>
          <w:b/>
          <w:bCs/>
          <w:caps/>
          <w:sz w:val="22"/>
          <w:szCs w:val="22"/>
        </w:rPr>
        <w:t>Monitoring Requirements</w:t>
      </w:r>
    </w:p>
    <w:p w:rsidR="00B95913" w:rsidRPr="009201D8" w:rsidRDefault="00F60E8F" w:rsidP="00B95913">
      <w:pPr>
        <w:numPr>
          <w:ilvl w:val="0"/>
          <w:numId w:val="2"/>
        </w:numPr>
        <w:tabs>
          <w:tab w:val="clear" w:pos="360"/>
        </w:tabs>
        <w:spacing w:after="120"/>
        <w:rPr>
          <w:sz w:val="22"/>
        </w:rPr>
      </w:pPr>
      <w:r w:rsidRPr="00B95913">
        <w:rPr>
          <w:sz w:val="22"/>
          <w:u w:val="single"/>
        </w:rPr>
        <w:t>Continuous Emissions Monitoring System(s) (CEMS)</w:t>
      </w:r>
      <w:r w:rsidRPr="00B95913">
        <w:rPr>
          <w:sz w:val="22"/>
        </w:rPr>
        <w:t xml:space="preserve">:  </w:t>
      </w:r>
      <w:bookmarkStart w:id="7" w:name="CEM"/>
      <w:bookmarkEnd w:id="7"/>
      <w:r w:rsidRPr="00B95913">
        <w:rPr>
          <w:sz w:val="22"/>
        </w:rPr>
        <w:t>The permittee shall install, calibrate, maintain, and operate CEMS to measure and record the emissions of NO</w:t>
      </w:r>
      <w:r w:rsidRPr="00B95913">
        <w:rPr>
          <w:sz w:val="22"/>
          <w:vertAlign w:val="subscript"/>
        </w:rPr>
        <w:t>X</w:t>
      </w:r>
      <w:r w:rsidRPr="00B95913">
        <w:rPr>
          <w:sz w:val="22"/>
        </w:rPr>
        <w:t xml:space="preserve"> from the combined cycle CTGs in a manner sufficient to demonstrate continuous compliance with the NSPS Subpart KKKK emission standards</w:t>
      </w:r>
      <w:r w:rsidRPr="0030255D">
        <w:rPr>
          <w:sz w:val="22"/>
        </w:rPr>
        <w:t xml:space="preserve">.  [Application No. 0170004-047-AC; </w:t>
      </w:r>
      <w:r w:rsidRPr="0030255D">
        <w:rPr>
          <w:iCs/>
          <w:sz w:val="22"/>
        </w:rPr>
        <w:t>NSPS Subpart KKKK, §60.4340(b)(1)]</w:t>
      </w:r>
    </w:p>
    <w:p w:rsidR="00F60E8F" w:rsidRPr="00B95913" w:rsidRDefault="00F60E8F" w:rsidP="005F5A9C">
      <w:pPr>
        <w:numPr>
          <w:ilvl w:val="0"/>
          <w:numId w:val="2"/>
        </w:numPr>
        <w:tabs>
          <w:tab w:val="clear" w:pos="360"/>
        </w:tabs>
        <w:spacing w:after="120"/>
        <w:rPr>
          <w:sz w:val="22"/>
        </w:rPr>
      </w:pPr>
      <w:r w:rsidRPr="00B95913">
        <w:rPr>
          <w:sz w:val="22"/>
          <w:u w:val="single"/>
        </w:rPr>
        <w:t>CEMS Equipment Requirements</w:t>
      </w:r>
      <w:r w:rsidRPr="00B95913">
        <w:rPr>
          <w:sz w:val="22"/>
        </w:rPr>
        <w:t xml:space="preserve">:  </w:t>
      </w:r>
    </w:p>
    <w:p w:rsidR="00F60E8F" w:rsidRPr="007D7A1F" w:rsidRDefault="00F60E8F" w:rsidP="005F5A9C">
      <w:pPr>
        <w:numPr>
          <w:ilvl w:val="0"/>
          <w:numId w:val="32"/>
        </w:numPr>
        <w:spacing w:after="120"/>
        <w:rPr>
          <w:sz w:val="22"/>
        </w:rPr>
      </w:pPr>
      <w:r w:rsidRPr="007D7A1F">
        <w:rPr>
          <w:sz w:val="22"/>
        </w:rPr>
        <w:t>Each NO</w:t>
      </w:r>
      <w:r w:rsidRPr="007D7A1F">
        <w:rPr>
          <w:sz w:val="22"/>
          <w:vertAlign w:val="subscript"/>
        </w:rPr>
        <w:t>X</w:t>
      </w:r>
      <w:r w:rsidRPr="007D7A1F">
        <w:rPr>
          <w:sz w:val="22"/>
        </w:rPr>
        <w:t xml:space="preserve"> diluent CEMS must be installed and certified according to Performance Specification 2 (PS 2) in </w:t>
      </w:r>
      <w:r w:rsidR="00AE4C54" w:rsidRPr="007D7A1F">
        <w:rPr>
          <w:sz w:val="22"/>
        </w:rPr>
        <w:t>40 CFR 60, A</w:t>
      </w:r>
      <w:r w:rsidRPr="007D7A1F">
        <w:rPr>
          <w:sz w:val="22"/>
        </w:rPr>
        <w:t xml:space="preserve">ppendix B, except the 7-day calibration drift is based on unit operating days, not calendar days. </w:t>
      </w:r>
      <w:r w:rsidR="00945A6E" w:rsidRPr="007D7A1F">
        <w:rPr>
          <w:sz w:val="22"/>
        </w:rPr>
        <w:t xml:space="preserve"> </w:t>
      </w:r>
      <w:r w:rsidRPr="007D7A1F">
        <w:rPr>
          <w:sz w:val="22"/>
        </w:rPr>
        <w:t xml:space="preserve">Procedure 1 in </w:t>
      </w:r>
      <w:r w:rsidR="00AE4C54" w:rsidRPr="007D7A1F">
        <w:rPr>
          <w:sz w:val="22"/>
        </w:rPr>
        <w:t>40 CFR 60, A</w:t>
      </w:r>
      <w:r w:rsidRPr="007D7A1F">
        <w:rPr>
          <w:sz w:val="22"/>
        </w:rPr>
        <w:t xml:space="preserve">ppendix F is not required. </w:t>
      </w:r>
      <w:r w:rsidR="00AE4C54" w:rsidRPr="007D7A1F">
        <w:rPr>
          <w:sz w:val="22"/>
        </w:rPr>
        <w:t xml:space="preserve"> </w:t>
      </w:r>
      <w:r w:rsidRPr="007D7A1F">
        <w:rPr>
          <w:sz w:val="22"/>
        </w:rPr>
        <w:t>Alternatively, a NO</w:t>
      </w:r>
      <w:r w:rsidRPr="007D7A1F">
        <w:rPr>
          <w:sz w:val="22"/>
          <w:vertAlign w:val="subscript"/>
        </w:rPr>
        <w:t>X</w:t>
      </w:r>
      <w:r w:rsidRPr="007D7A1F">
        <w:rPr>
          <w:sz w:val="22"/>
        </w:rPr>
        <w:t xml:space="preserve"> diluent CEMS that is installed and certified according to </w:t>
      </w:r>
      <w:r w:rsidR="00AE4C54" w:rsidRPr="007D7A1F">
        <w:rPr>
          <w:sz w:val="22"/>
        </w:rPr>
        <w:t>40 CFR 75, A</w:t>
      </w:r>
      <w:r w:rsidRPr="007D7A1F">
        <w:rPr>
          <w:sz w:val="22"/>
        </w:rPr>
        <w:t>ppendix A is acceptable for use under this subpart.</w:t>
      </w:r>
      <w:r w:rsidR="00AE4C54" w:rsidRPr="007D7A1F">
        <w:rPr>
          <w:sz w:val="22"/>
        </w:rPr>
        <w:t xml:space="preserve"> </w:t>
      </w:r>
      <w:r w:rsidRPr="007D7A1F">
        <w:rPr>
          <w:sz w:val="22"/>
        </w:rPr>
        <w:t xml:space="preserve"> The relative accuracy test audit (RATA) of the CEMS shall be performed on a lb/MMBtu basis.</w:t>
      </w:r>
    </w:p>
    <w:p w:rsidR="00F60E8F" w:rsidRPr="00F60E8F" w:rsidRDefault="00F60E8F" w:rsidP="005F5A9C">
      <w:pPr>
        <w:numPr>
          <w:ilvl w:val="0"/>
          <w:numId w:val="32"/>
        </w:numPr>
        <w:spacing w:after="120"/>
        <w:rPr>
          <w:sz w:val="22"/>
        </w:rPr>
      </w:pPr>
      <w:r w:rsidRPr="00F60E8F">
        <w:rPr>
          <w:sz w:val="22"/>
        </w:rPr>
        <w:t xml:space="preserve">As specified in </w:t>
      </w:r>
      <w:r w:rsidR="00AE4C54">
        <w:rPr>
          <w:sz w:val="22"/>
        </w:rPr>
        <w:t xml:space="preserve">NSPS Subpart A, </w:t>
      </w:r>
      <w:r w:rsidRPr="00F60E8F">
        <w:rPr>
          <w:sz w:val="22"/>
        </w:rPr>
        <w:t>§60.13(e)(2), during each full unit operating hour, both the NO</w:t>
      </w:r>
      <w:r w:rsidRPr="00AE4C54">
        <w:rPr>
          <w:sz w:val="22"/>
          <w:vertAlign w:val="subscript"/>
        </w:rPr>
        <w:t>X</w:t>
      </w:r>
      <w:r w:rsidRPr="00F60E8F">
        <w:rPr>
          <w:sz w:val="22"/>
        </w:rPr>
        <w:t xml:space="preserve"> monitor and the diluent monitor must complete a minimum of one cycle of operation (sampling, </w:t>
      </w:r>
      <w:r w:rsidRPr="00F60E8F">
        <w:rPr>
          <w:sz w:val="22"/>
        </w:rPr>
        <w:lastRenderedPageBreak/>
        <w:t xml:space="preserve">analyzing, and data recording) for each 15-minute quadrant of the hour, to validate the hour. </w:t>
      </w:r>
      <w:r w:rsidR="00AE4C54">
        <w:rPr>
          <w:sz w:val="22"/>
        </w:rPr>
        <w:t xml:space="preserve"> </w:t>
      </w:r>
      <w:r w:rsidRPr="00F60E8F">
        <w:rPr>
          <w:sz w:val="22"/>
        </w:rPr>
        <w:t xml:space="preserve">For partial unit operating hours, at least one valid data point must be obtained with each monitor for each quadrant of the hour in which the unit operates. </w:t>
      </w:r>
      <w:r w:rsidR="00AE4C54">
        <w:rPr>
          <w:sz w:val="22"/>
        </w:rPr>
        <w:t xml:space="preserve"> </w:t>
      </w:r>
      <w:r w:rsidRPr="00F60E8F">
        <w:rPr>
          <w:sz w:val="22"/>
        </w:rPr>
        <w:t xml:space="preserve">For unit operating hours in which required quality assurance </w:t>
      </w:r>
      <w:r w:rsidR="00AE4C54">
        <w:rPr>
          <w:sz w:val="22"/>
        </w:rPr>
        <w:t xml:space="preserve">(QA) </w:t>
      </w:r>
      <w:r w:rsidRPr="00F60E8F">
        <w:rPr>
          <w:sz w:val="22"/>
        </w:rPr>
        <w:t>and maintenance activities are performed on the CEMS, a minimum of two valid data points (one in each of two quadrants) are required for each monitor to validate the NO</w:t>
      </w:r>
      <w:r w:rsidRPr="00AE4C54">
        <w:rPr>
          <w:sz w:val="22"/>
          <w:vertAlign w:val="subscript"/>
        </w:rPr>
        <w:t>X</w:t>
      </w:r>
      <w:r w:rsidRPr="00F60E8F">
        <w:rPr>
          <w:sz w:val="22"/>
        </w:rPr>
        <w:t xml:space="preserve"> emission rate for the hour.</w:t>
      </w:r>
    </w:p>
    <w:p w:rsidR="00F60E8F" w:rsidRPr="00F60E8F" w:rsidRDefault="00F60E8F" w:rsidP="005F5A9C">
      <w:pPr>
        <w:numPr>
          <w:ilvl w:val="0"/>
          <w:numId w:val="32"/>
        </w:numPr>
        <w:spacing w:after="120"/>
        <w:rPr>
          <w:sz w:val="22"/>
        </w:rPr>
      </w:pPr>
      <w:r w:rsidRPr="00F60E8F">
        <w:rPr>
          <w:sz w:val="22"/>
        </w:rPr>
        <w:t xml:space="preserve">Each fuel flowmeter shall be installed, calibrated, maintained, and operated according to the manufacturer's instructions. Alternatively, with state approval, fuel flowmeters that meet the installation, certification, and </w:t>
      </w:r>
      <w:r w:rsidR="00AE4C54">
        <w:rPr>
          <w:sz w:val="22"/>
        </w:rPr>
        <w:t xml:space="preserve">QA </w:t>
      </w:r>
      <w:r w:rsidRPr="00F60E8F">
        <w:rPr>
          <w:sz w:val="22"/>
        </w:rPr>
        <w:t xml:space="preserve">requirements of </w:t>
      </w:r>
      <w:r w:rsidR="00AE4C54">
        <w:rPr>
          <w:sz w:val="22"/>
        </w:rPr>
        <w:t>40 CFR 75, A</w:t>
      </w:r>
      <w:r w:rsidRPr="00F60E8F">
        <w:rPr>
          <w:sz w:val="22"/>
        </w:rPr>
        <w:t>ppendix D are acceptable</w:t>
      </w:r>
      <w:r w:rsidR="00AE4C54">
        <w:rPr>
          <w:sz w:val="22"/>
        </w:rPr>
        <w:t xml:space="preserve">. </w:t>
      </w:r>
      <w:r w:rsidRPr="00F60E8F">
        <w:rPr>
          <w:sz w:val="22"/>
        </w:rPr>
        <w:t xml:space="preserve"> </w:t>
      </w:r>
    </w:p>
    <w:p w:rsidR="00F60E8F" w:rsidRPr="00F60E8F" w:rsidRDefault="00F60E8F" w:rsidP="005F5A9C">
      <w:pPr>
        <w:numPr>
          <w:ilvl w:val="0"/>
          <w:numId w:val="32"/>
        </w:numPr>
        <w:spacing w:after="120"/>
        <w:rPr>
          <w:sz w:val="22"/>
        </w:rPr>
      </w:pPr>
      <w:r w:rsidRPr="00F60E8F">
        <w:rPr>
          <w:sz w:val="22"/>
        </w:rPr>
        <w:t>Each watt meter, steam flow meter, and each pressure or temperature measurement device shall be installed, calibrated, maintained, and operated according to manufacturer's instructions.</w:t>
      </w:r>
    </w:p>
    <w:p w:rsidR="00F60E8F" w:rsidRDefault="00F60E8F" w:rsidP="005F5A9C">
      <w:pPr>
        <w:numPr>
          <w:ilvl w:val="0"/>
          <w:numId w:val="32"/>
        </w:numPr>
        <w:spacing w:after="120"/>
        <w:rPr>
          <w:sz w:val="22"/>
        </w:rPr>
      </w:pPr>
      <w:r w:rsidRPr="00F60E8F">
        <w:rPr>
          <w:sz w:val="22"/>
        </w:rPr>
        <w:t xml:space="preserve">The owner or operator shall develop and keep on-site a QA plan for all of the continuous monitoring equipment described in paragraphs (a), (c), and (d) of this section. For the CEMS and fuel flow meters, the owner or operator may, with state approval, satisfy the requirements of this paragraph by implementing the QA program and plan described in </w:t>
      </w:r>
      <w:r w:rsidR="00AE4C54">
        <w:rPr>
          <w:sz w:val="22"/>
        </w:rPr>
        <w:t xml:space="preserve">40 CFR 75, Appendix B, </w:t>
      </w:r>
      <w:proofErr w:type="gramStart"/>
      <w:r w:rsidR="00AE4C54">
        <w:rPr>
          <w:sz w:val="22"/>
        </w:rPr>
        <w:t>S</w:t>
      </w:r>
      <w:r w:rsidRPr="00F60E8F">
        <w:rPr>
          <w:sz w:val="22"/>
        </w:rPr>
        <w:t>ection</w:t>
      </w:r>
      <w:proofErr w:type="gramEnd"/>
      <w:r w:rsidRPr="00F60E8F">
        <w:rPr>
          <w:sz w:val="22"/>
        </w:rPr>
        <w:t xml:space="preserve"> 1.</w:t>
      </w:r>
    </w:p>
    <w:p w:rsidR="00F60E8F" w:rsidRDefault="00AE4C54" w:rsidP="00AE4C54">
      <w:pPr>
        <w:spacing w:after="120"/>
        <w:ind w:left="360"/>
        <w:rPr>
          <w:sz w:val="22"/>
        </w:rPr>
      </w:pPr>
      <w:r>
        <w:rPr>
          <w:iCs/>
          <w:sz w:val="22"/>
        </w:rPr>
        <w:t>[</w:t>
      </w:r>
      <w:r w:rsidRPr="00AE4C54">
        <w:rPr>
          <w:iCs/>
          <w:sz w:val="22"/>
        </w:rPr>
        <w:t>NSPS Subpart KKKK, §60.4345</w:t>
      </w:r>
      <w:r>
        <w:rPr>
          <w:iCs/>
          <w:sz w:val="22"/>
        </w:rPr>
        <w:t>]</w:t>
      </w:r>
    </w:p>
    <w:p w:rsidR="00216148" w:rsidRPr="00216148" w:rsidRDefault="00216148" w:rsidP="00216148">
      <w:pPr>
        <w:spacing w:after="120"/>
        <w:rPr>
          <w:b/>
          <w:bCs/>
          <w:caps/>
          <w:sz w:val="22"/>
          <w:szCs w:val="22"/>
        </w:rPr>
      </w:pPr>
      <w:r w:rsidRPr="00216148">
        <w:rPr>
          <w:b/>
          <w:bCs/>
          <w:caps/>
          <w:sz w:val="22"/>
          <w:szCs w:val="22"/>
        </w:rPr>
        <w:t>Excess Emissions</w:t>
      </w:r>
      <w:r w:rsidR="00803B4B">
        <w:rPr>
          <w:b/>
          <w:bCs/>
          <w:caps/>
          <w:sz w:val="22"/>
          <w:szCs w:val="22"/>
        </w:rPr>
        <w:t xml:space="preserve"> - NSPS</w:t>
      </w:r>
    </w:p>
    <w:p w:rsidR="00216148" w:rsidRPr="00216148" w:rsidRDefault="00216148" w:rsidP="001505D9">
      <w:pPr>
        <w:spacing w:after="120"/>
        <w:ind w:left="90" w:hanging="90"/>
        <w:rPr>
          <w:i/>
          <w:iCs/>
          <w:sz w:val="22"/>
        </w:rPr>
      </w:pPr>
      <w:r w:rsidRPr="00216148">
        <w:rPr>
          <w:i/>
          <w:iCs/>
          <w:sz w:val="22"/>
        </w:rPr>
        <w:t>{Permitting Note:  The following condition appl</w:t>
      </w:r>
      <w:r w:rsidR="00803B4B">
        <w:rPr>
          <w:i/>
          <w:iCs/>
          <w:sz w:val="22"/>
        </w:rPr>
        <w:t>ies</w:t>
      </w:r>
      <w:r w:rsidRPr="00216148">
        <w:rPr>
          <w:i/>
          <w:iCs/>
          <w:sz w:val="22"/>
        </w:rPr>
        <w:t xml:space="preserve"> to the </w:t>
      </w:r>
      <w:r w:rsidR="007E4793">
        <w:rPr>
          <w:i/>
          <w:iCs/>
          <w:sz w:val="22"/>
        </w:rPr>
        <w:t xml:space="preserve">NSPS </w:t>
      </w:r>
      <w:r w:rsidRPr="00216148">
        <w:rPr>
          <w:i/>
          <w:iCs/>
          <w:sz w:val="22"/>
        </w:rPr>
        <w:t xml:space="preserve">emissions standards </w:t>
      </w:r>
      <w:r w:rsidR="007E4793">
        <w:rPr>
          <w:i/>
          <w:iCs/>
          <w:sz w:val="22"/>
        </w:rPr>
        <w:t>applicable to the CTG/HRSGs}</w:t>
      </w:r>
    </w:p>
    <w:p w:rsidR="00B1163C" w:rsidRDefault="00A72879" w:rsidP="00D14351">
      <w:pPr>
        <w:numPr>
          <w:ilvl w:val="0"/>
          <w:numId w:val="2"/>
        </w:numPr>
        <w:tabs>
          <w:tab w:val="clear" w:pos="360"/>
        </w:tabs>
        <w:spacing w:after="120"/>
        <w:rPr>
          <w:sz w:val="22"/>
        </w:rPr>
      </w:pPr>
      <w:r w:rsidRPr="00BF3667">
        <w:rPr>
          <w:sz w:val="22"/>
          <w:u w:val="single"/>
        </w:rPr>
        <w:t>Excess Emissions Reporting Requirement</w:t>
      </w:r>
      <w:r w:rsidR="00836767">
        <w:rPr>
          <w:sz w:val="22"/>
          <w:u w:val="single"/>
        </w:rPr>
        <w:t xml:space="preserve"> - NO</w:t>
      </w:r>
      <w:r w:rsidR="00836767" w:rsidRPr="00836767">
        <w:rPr>
          <w:sz w:val="22"/>
          <w:u w:val="single"/>
          <w:vertAlign w:val="subscript"/>
        </w:rPr>
        <w:t>X</w:t>
      </w:r>
      <w:r w:rsidRPr="00BF3667">
        <w:rPr>
          <w:sz w:val="22"/>
        </w:rPr>
        <w:t xml:space="preserve">:  The permittee shall document </w:t>
      </w:r>
      <w:r w:rsidR="00F72AF6" w:rsidRPr="00BF3667">
        <w:rPr>
          <w:sz w:val="22"/>
        </w:rPr>
        <w:t xml:space="preserve">and report </w:t>
      </w:r>
      <w:r w:rsidRPr="00BF3667">
        <w:rPr>
          <w:sz w:val="22"/>
        </w:rPr>
        <w:t>periods of excess emissions</w:t>
      </w:r>
      <w:r w:rsidR="00F72AF6" w:rsidRPr="00BF3667">
        <w:rPr>
          <w:sz w:val="22"/>
        </w:rPr>
        <w:t>.  For combined cycle CTGs using CEMS as described in §§60.4335(b) and 60.4345 such periods are any unit operating period in which the 30-day rolling average NO</w:t>
      </w:r>
      <w:r w:rsidR="00F72AF6" w:rsidRPr="00BF3667">
        <w:rPr>
          <w:sz w:val="22"/>
          <w:vertAlign w:val="subscript"/>
        </w:rPr>
        <w:t>X</w:t>
      </w:r>
      <w:r w:rsidR="00F72AF6" w:rsidRPr="00BF3667">
        <w:rPr>
          <w:sz w:val="22"/>
        </w:rPr>
        <w:t xml:space="preserve"> emission rate exceeds the applicable emission limit in §60.4320 </w:t>
      </w:r>
      <w:r w:rsidR="003B50C9" w:rsidRPr="00BF3667">
        <w:rPr>
          <w:sz w:val="22"/>
        </w:rPr>
        <w:t xml:space="preserve">(refer to </w:t>
      </w:r>
      <w:r w:rsidR="003B50C9" w:rsidRPr="00BF3667">
        <w:rPr>
          <w:b/>
          <w:sz w:val="22"/>
        </w:rPr>
        <w:t>Specific Condition</w:t>
      </w:r>
      <w:r w:rsidR="00C763AA">
        <w:rPr>
          <w:b/>
          <w:sz w:val="22"/>
        </w:rPr>
        <w:t xml:space="preserve"> </w:t>
      </w:r>
      <w:r w:rsidR="003309C7">
        <w:rPr>
          <w:b/>
          <w:sz w:val="22"/>
        </w:rPr>
        <w:fldChar w:fldCharType="begin"/>
      </w:r>
      <w:r w:rsidR="00AF0FA3">
        <w:rPr>
          <w:b/>
          <w:sz w:val="22"/>
        </w:rPr>
        <w:instrText xml:space="preserve"> REF _Ref400024372 \w \h </w:instrText>
      </w:r>
      <w:r w:rsidR="003309C7">
        <w:rPr>
          <w:b/>
          <w:sz w:val="22"/>
        </w:rPr>
      </w:r>
      <w:r w:rsidR="003309C7">
        <w:rPr>
          <w:b/>
          <w:sz w:val="22"/>
        </w:rPr>
        <w:fldChar w:fldCharType="separate"/>
      </w:r>
      <w:r w:rsidR="00F9269F">
        <w:rPr>
          <w:b/>
          <w:sz w:val="22"/>
        </w:rPr>
        <w:t>10</w:t>
      </w:r>
      <w:r w:rsidR="003309C7">
        <w:rPr>
          <w:b/>
          <w:sz w:val="22"/>
        </w:rPr>
        <w:fldChar w:fldCharType="end"/>
      </w:r>
      <w:r w:rsidR="003B50C9" w:rsidRPr="00BF3667">
        <w:rPr>
          <w:sz w:val="22"/>
        </w:rPr>
        <w:t>)</w:t>
      </w:r>
      <w:r w:rsidR="00DE71BA">
        <w:rPr>
          <w:sz w:val="22"/>
        </w:rPr>
        <w:t>.</w:t>
      </w:r>
      <w:r w:rsidR="00F72AF6" w:rsidRPr="00BF3667">
        <w:rPr>
          <w:sz w:val="22"/>
        </w:rPr>
        <w:t xml:space="preserve">  For the purposes of NSPS Subpart KKKK, a “30-day rolling average NO</w:t>
      </w:r>
      <w:r w:rsidR="00F72AF6" w:rsidRPr="00BF3667">
        <w:rPr>
          <w:sz w:val="22"/>
          <w:vertAlign w:val="subscript"/>
        </w:rPr>
        <w:t>X</w:t>
      </w:r>
      <w:r w:rsidR="00F72AF6" w:rsidRPr="00BF3667">
        <w:rPr>
          <w:sz w:val="22"/>
        </w:rPr>
        <w:t xml:space="preserve"> emission rate” is the arithmetic average of all hourly NO</w:t>
      </w:r>
      <w:r w:rsidR="00F72AF6" w:rsidRPr="00BF3667">
        <w:rPr>
          <w:sz w:val="22"/>
          <w:vertAlign w:val="subscript"/>
        </w:rPr>
        <w:t>X</w:t>
      </w:r>
      <w:r w:rsidR="00F72AF6" w:rsidRPr="00BF3667">
        <w:rPr>
          <w:sz w:val="22"/>
        </w:rPr>
        <w:t xml:space="preserve"> emission data in ppm </w:t>
      </w:r>
      <w:r w:rsidR="003B50C9" w:rsidRPr="00BF3667">
        <w:rPr>
          <w:sz w:val="22"/>
        </w:rPr>
        <w:t>m</w:t>
      </w:r>
      <w:r w:rsidR="00F72AF6" w:rsidRPr="00BF3667">
        <w:rPr>
          <w:sz w:val="22"/>
        </w:rPr>
        <w:t xml:space="preserve">easured by the </w:t>
      </w:r>
      <w:r w:rsidR="003B50C9" w:rsidRPr="00BF3667">
        <w:rPr>
          <w:sz w:val="22"/>
        </w:rPr>
        <w:t xml:space="preserve">CEMS </w:t>
      </w:r>
      <w:r w:rsidR="00F72AF6" w:rsidRPr="00BF3667">
        <w:rPr>
          <w:sz w:val="22"/>
        </w:rPr>
        <w:t xml:space="preserve">equipment for a given day and the twenty-nine unit operating days immediately preceding that unit operating day. </w:t>
      </w:r>
      <w:r w:rsidR="003B50C9" w:rsidRPr="00BF3667">
        <w:rPr>
          <w:sz w:val="22"/>
        </w:rPr>
        <w:t xml:space="preserve"> </w:t>
      </w:r>
      <w:r w:rsidR="00F72AF6" w:rsidRPr="00BF3667">
        <w:rPr>
          <w:sz w:val="22"/>
        </w:rPr>
        <w:t>A new 30-day average is calculated each unit operating day as the average of all hourly NO</w:t>
      </w:r>
      <w:r w:rsidR="00F72AF6" w:rsidRPr="00BF3667">
        <w:rPr>
          <w:sz w:val="22"/>
          <w:vertAlign w:val="subscript"/>
        </w:rPr>
        <w:t>X</w:t>
      </w:r>
      <w:r w:rsidR="00F72AF6" w:rsidRPr="00BF3667">
        <w:rPr>
          <w:sz w:val="22"/>
        </w:rPr>
        <w:t xml:space="preserve"> emissions rates for the preceding 30 unit operating days if a valid NO</w:t>
      </w:r>
      <w:r w:rsidR="00F72AF6" w:rsidRPr="00BF3667">
        <w:rPr>
          <w:sz w:val="22"/>
          <w:vertAlign w:val="subscript"/>
        </w:rPr>
        <w:t>X</w:t>
      </w:r>
      <w:r w:rsidR="00F72AF6" w:rsidRPr="00BF3667">
        <w:rPr>
          <w:sz w:val="22"/>
        </w:rPr>
        <w:t xml:space="preserve"> emission rate is obtained for at least 75 percent of all operating hours.</w:t>
      </w:r>
      <w:r w:rsidR="003B50C9" w:rsidRPr="00BF3667">
        <w:rPr>
          <w:sz w:val="22"/>
        </w:rPr>
        <w:t xml:space="preserve">  </w:t>
      </w:r>
      <w:r w:rsidR="00B1163C" w:rsidRPr="00BF3667">
        <w:rPr>
          <w:sz w:val="22"/>
        </w:rPr>
        <w:t>[NSPS Subpart A, §60.7(c) and NSPS Subpart KKKK, §§60.4375 and 60.4380]</w:t>
      </w:r>
    </w:p>
    <w:p w:rsidR="00B95913" w:rsidRPr="005F696D" w:rsidRDefault="00836767" w:rsidP="003203AA">
      <w:pPr>
        <w:numPr>
          <w:ilvl w:val="0"/>
          <w:numId w:val="2"/>
        </w:numPr>
        <w:tabs>
          <w:tab w:val="clear" w:pos="360"/>
        </w:tabs>
        <w:spacing w:after="120"/>
        <w:rPr>
          <w:bCs/>
          <w:caps/>
          <w:sz w:val="22"/>
          <w:szCs w:val="22"/>
        </w:rPr>
      </w:pPr>
      <w:r w:rsidRPr="00836767">
        <w:rPr>
          <w:sz w:val="22"/>
          <w:u w:val="single"/>
        </w:rPr>
        <w:t>Excess Emissions Reporting Requirement - SO</w:t>
      </w:r>
      <w:r w:rsidR="00795F96">
        <w:rPr>
          <w:sz w:val="22"/>
          <w:u w:val="single"/>
          <w:vertAlign w:val="subscript"/>
        </w:rPr>
        <w:t>2</w:t>
      </w:r>
      <w:r w:rsidRPr="003203AA">
        <w:rPr>
          <w:sz w:val="22"/>
        </w:rPr>
        <w:t xml:space="preserve">:  </w:t>
      </w:r>
      <w:r w:rsidR="004A2961" w:rsidRPr="003203AA">
        <w:rPr>
          <w:b/>
          <w:iCs/>
          <w:sz w:val="22"/>
        </w:rPr>
        <w:t xml:space="preserve">Specific Condition </w:t>
      </w:r>
      <w:r w:rsidR="00305A78">
        <w:fldChar w:fldCharType="begin"/>
      </w:r>
      <w:r w:rsidR="00305A78">
        <w:instrText xml:space="preserve"> REF _Ref399686912 \w \h  \* MERGEFOR</w:instrText>
      </w:r>
      <w:r w:rsidR="00305A78">
        <w:instrText xml:space="preserve">MAT </w:instrText>
      </w:r>
      <w:r w:rsidR="00305A78">
        <w:fldChar w:fldCharType="separate"/>
      </w:r>
      <w:r w:rsidR="00F9269F">
        <w:rPr>
          <w:b/>
          <w:iCs/>
          <w:sz w:val="22"/>
        </w:rPr>
        <w:t>11</w:t>
      </w:r>
      <w:r w:rsidR="00305A78">
        <w:fldChar w:fldCharType="end"/>
      </w:r>
      <w:r w:rsidR="004A2961" w:rsidRPr="003203AA">
        <w:rPr>
          <w:iCs/>
          <w:sz w:val="22"/>
        </w:rPr>
        <w:t xml:space="preserve"> requires the permittee to submit valid purchase contract, tariff sheet or transportation contract for natural gas specifying that the maximum total sulfur content for natural gas is 20 gr/100 SCF or less.  </w:t>
      </w:r>
      <w:r w:rsidR="00AF5725" w:rsidRPr="003203AA">
        <w:rPr>
          <w:iCs/>
          <w:sz w:val="22"/>
        </w:rPr>
        <w:t>T</w:t>
      </w:r>
      <w:r w:rsidR="00CF272E" w:rsidRPr="003203AA">
        <w:rPr>
          <w:iCs/>
          <w:sz w:val="22"/>
        </w:rPr>
        <w:t xml:space="preserve">he permittee is </w:t>
      </w:r>
      <w:r w:rsidR="00DE71BA" w:rsidRPr="003203AA">
        <w:rPr>
          <w:iCs/>
          <w:sz w:val="22"/>
        </w:rPr>
        <w:t xml:space="preserve">not required </w:t>
      </w:r>
      <w:r w:rsidR="004A2961" w:rsidRPr="003203AA">
        <w:rPr>
          <w:iCs/>
          <w:sz w:val="22"/>
        </w:rPr>
        <w:t xml:space="preserve">by NSPS Subpart KKKK </w:t>
      </w:r>
      <w:r w:rsidR="00AF5725" w:rsidRPr="003203AA">
        <w:rPr>
          <w:iCs/>
          <w:sz w:val="22"/>
        </w:rPr>
        <w:t xml:space="preserve">to </w:t>
      </w:r>
      <w:r w:rsidR="004A2961" w:rsidRPr="003203AA">
        <w:rPr>
          <w:iCs/>
          <w:sz w:val="22"/>
        </w:rPr>
        <w:t xml:space="preserve">subsequently </w:t>
      </w:r>
      <w:r w:rsidR="00CF272E" w:rsidRPr="003203AA">
        <w:rPr>
          <w:iCs/>
          <w:sz w:val="22"/>
        </w:rPr>
        <w:t>monitor the total sulfur content of the fuel</w:t>
      </w:r>
      <w:r w:rsidR="00AF5725" w:rsidRPr="003203AA">
        <w:rPr>
          <w:iCs/>
          <w:sz w:val="22"/>
        </w:rPr>
        <w:t xml:space="preserve"> or to report excess SO</w:t>
      </w:r>
      <w:r w:rsidR="00AF5725" w:rsidRPr="003203AA">
        <w:rPr>
          <w:iCs/>
          <w:sz w:val="22"/>
          <w:vertAlign w:val="subscript"/>
        </w:rPr>
        <w:t>2</w:t>
      </w:r>
      <w:r w:rsidR="00AF5725" w:rsidRPr="003203AA">
        <w:rPr>
          <w:iCs/>
          <w:sz w:val="22"/>
        </w:rPr>
        <w:t xml:space="preserve"> emissions</w:t>
      </w:r>
      <w:r w:rsidR="00DE71BA" w:rsidRPr="003203AA">
        <w:rPr>
          <w:iCs/>
          <w:sz w:val="22"/>
        </w:rPr>
        <w:t xml:space="preserve"> in excess </w:t>
      </w:r>
      <w:r w:rsidR="003203AA">
        <w:rPr>
          <w:iCs/>
          <w:sz w:val="22"/>
        </w:rPr>
        <w:t>of the NSPS limitation of 20 gr</w:t>
      </w:r>
      <w:r w:rsidR="00DE71BA" w:rsidRPr="003203AA">
        <w:rPr>
          <w:iCs/>
          <w:sz w:val="22"/>
        </w:rPr>
        <w:t>/100 SCF.</w:t>
      </w:r>
    </w:p>
    <w:p w:rsidR="005F696D" w:rsidRPr="003203AA" w:rsidRDefault="005F696D" w:rsidP="005F696D">
      <w:pPr>
        <w:spacing w:after="120"/>
        <w:ind w:left="450" w:hanging="90"/>
        <w:rPr>
          <w:bCs/>
          <w:caps/>
          <w:sz w:val="22"/>
          <w:szCs w:val="22"/>
        </w:rPr>
      </w:pPr>
      <w:r w:rsidRPr="005F696D">
        <w:rPr>
          <w:i/>
          <w:iCs/>
          <w:sz w:val="22"/>
        </w:rPr>
        <w:t xml:space="preserve">{Permitting Note:  The applicable Department SIP-based fuel sulfur limitation of 2 gr/100 SCF </w:t>
      </w:r>
      <w:r w:rsidRPr="005F696D">
        <w:rPr>
          <w:i/>
          <w:sz w:val="22"/>
        </w:rPr>
        <w:t xml:space="preserve">in </w:t>
      </w:r>
      <w:r w:rsidRPr="005F696D">
        <w:rPr>
          <w:b/>
          <w:i/>
          <w:sz w:val="22"/>
        </w:rPr>
        <w:t xml:space="preserve">Specific Condition </w:t>
      </w:r>
      <w:r w:rsidR="00305A78">
        <w:fldChar w:fldCharType="begin"/>
      </w:r>
      <w:r w:rsidR="00305A78">
        <w:instrText xml:space="preserve"> REF _Ref399506218 \w \h  \* MERGEFORMAT </w:instrText>
      </w:r>
      <w:r w:rsidR="00305A78">
        <w:fldChar w:fldCharType="separate"/>
      </w:r>
      <w:r w:rsidR="00F9269F">
        <w:t>7</w:t>
      </w:r>
      <w:r w:rsidR="00305A78">
        <w:fldChar w:fldCharType="end"/>
      </w:r>
      <w:r w:rsidRPr="005F696D">
        <w:rPr>
          <w:i/>
          <w:sz w:val="22"/>
        </w:rPr>
        <w:t xml:space="preserve"> above </w:t>
      </w:r>
      <w:r w:rsidRPr="005F696D">
        <w:rPr>
          <w:i/>
          <w:iCs/>
          <w:sz w:val="22"/>
        </w:rPr>
        <w:t>further ensures there will be no excess emissions of the greater NSPS Subpart KKKK sulfur/SO</w:t>
      </w:r>
      <w:r w:rsidRPr="005F5A9C">
        <w:rPr>
          <w:i/>
          <w:iCs/>
          <w:sz w:val="22"/>
          <w:vertAlign w:val="subscript"/>
        </w:rPr>
        <w:t>2</w:t>
      </w:r>
      <w:r w:rsidRPr="005F696D">
        <w:rPr>
          <w:i/>
          <w:iCs/>
          <w:sz w:val="22"/>
        </w:rPr>
        <w:t xml:space="preserve"> standards</w:t>
      </w:r>
      <w:r w:rsidRPr="004A2961">
        <w:rPr>
          <w:i/>
          <w:iCs/>
          <w:sz w:val="22"/>
        </w:rPr>
        <w:t>}</w:t>
      </w:r>
    </w:p>
    <w:p w:rsidR="00803B4B" w:rsidRPr="004A2961" w:rsidRDefault="00803B4B" w:rsidP="005F5A9C">
      <w:pPr>
        <w:spacing w:after="120"/>
        <w:rPr>
          <w:b/>
          <w:bCs/>
          <w:caps/>
          <w:sz w:val="22"/>
          <w:szCs w:val="22"/>
        </w:rPr>
      </w:pPr>
      <w:r w:rsidRPr="004A2961">
        <w:rPr>
          <w:b/>
          <w:bCs/>
          <w:caps/>
          <w:sz w:val="22"/>
          <w:szCs w:val="22"/>
        </w:rPr>
        <w:t xml:space="preserve">Excess Emissions </w:t>
      </w:r>
      <w:r w:rsidR="00F66D00" w:rsidRPr="004A2961">
        <w:rPr>
          <w:b/>
          <w:bCs/>
          <w:caps/>
          <w:sz w:val="22"/>
          <w:szCs w:val="22"/>
        </w:rPr>
        <w:t>–</w:t>
      </w:r>
      <w:r w:rsidRPr="004A2961">
        <w:rPr>
          <w:b/>
          <w:bCs/>
          <w:caps/>
          <w:sz w:val="22"/>
          <w:szCs w:val="22"/>
        </w:rPr>
        <w:t xml:space="preserve"> SIP</w:t>
      </w:r>
    </w:p>
    <w:p w:rsidR="00706F0F" w:rsidRPr="004A2961" w:rsidRDefault="00706F0F" w:rsidP="005F1DF0">
      <w:pPr>
        <w:numPr>
          <w:ilvl w:val="0"/>
          <w:numId w:val="2"/>
        </w:numPr>
        <w:spacing w:after="120"/>
        <w:rPr>
          <w:iCs/>
          <w:sz w:val="22"/>
        </w:rPr>
      </w:pPr>
      <w:r w:rsidRPr="004A2961">
        <w:rPr>
          <w:iCs/>
          <w:sz w:val="22"/>
          <w:u w:val="single"/>
        </w:rPr>
        <w:t>Excess Emissions Prohibited</w:t>
      </w:r>
      <w:r w:rsidRPr="004A2961">
        <w:rPr>
          <w:iCs/>
          <w:sz w:val="22"/>
        </w:rPr>
        <w:t>:  Excess emissions caused entirely or in part by poor maintenance, poor operation or any other equipment or process failure that may reasonably be prevented during startup, shutdown or malfunction shall be prohibited.</w:t>
      </w:r>
      <w:r w:rsidR="005F1DF0">
        <w:rPr>
          <w:iCs/>
          <w:sz w:val="22"/>
        </w:rPr>
        <w:t xml:space="preserve">  </w:t>
      </w:r>
      <w:r w:rsidR="005F1DF0" w:rsidRPr="009201D8">
        <w:rPr>
          <w:i/>
          <w:iCs/>
          <w:sz w:val="22"/>
        </w:rPr>
        <w:t>Malfunction</w:t>
      </w:r>
      <w:r w:rsidR="005F1DF0" w:rsidRPr="005F1DF0">
        <w:rPr>
          <w:iCs/>
          <w:sz w:val="22"/>
        </w:rPr>
        <w:t xml:space="preserve"> is defined as any unavoidable mechanical and/or electrical failure of air pollution control equipment or process equipment or of a process resulting in operation in an abnormal or unusual manner.</w:t>
      </w:r>
      <w:r w:rsidRPr="004A2961">
        <w:rPr>
          <w:iCs/>
          <w:sz w:val="22"/>
        </w:rPr>
        <w:t xml:space="preserve">  </w:t>
      </w:r>
      <w:r w:rsidR="0011094B">
        <w:rPr>
          <w:iCs/>
          <w:sz w:val="22"/>
        </w:rPr>
        <w:br/>
      </w:r>
      <w:r w:rsidRPr="004A2961">
        <w:rPr>
          <w:iCs/>
          <w:sz w:val="22"/>
        </w:rPr>
        <w:t>[</w:t>
      </w:r>
      <w:r w:rsidR="0011094B">
        <w:rPr>
          <w:iCs/>
          <w:sz w:val="22"/>
        </w:rPr>
        <w:t>Rules 62-210.700(4) and 62-210.200(Definitions), F.A.C.]</w:t>
      </w:r>
    </w:p>
    <w:p w:rsidR="00D458BF" w:rsidRDefault="00D458BF" w:rsidP="00D14351">
      <w:pPr>
        <w:numPr>
          <w:ilvl w:val="0"/>
          <w:numId w:val="2"/>
        </w:numPr>
        <w:tabs>
          <w:tab w:val="clear" w:pos="360"/>
        </w:tabs>
        <w:spacing w:after="120"/>
        <w:rPr>
          <w:iCs/>
          <w:sz w:val="22"/>
        </w:rPr>
      </w:pPr>
      <w:r w:rsidRPr="004A2961">
        <w:rPr>
          <w:iCs/>
          <w:sz w:val="22"/>
          <w:u w:val="single"/>
        </w:rPr>
        <w:lastRenderedPageBreak/>
        <w:t xml:space="preserve">Best Operational Practices </w:t>
      </w:r>
      <w:r w:rsidR="00C97F9D">
        <w:rPr>
          <w:iCs/>
          <w:sz w:val="22"/>
          <w:u w:val="single"/>
        </w:rPr>
        <w:t xml:space="preserve">(BOPs) </w:t>
      </w:r>
      <w:r w:rsidRPr="004A2961">
        <w:rPr>
          <w:iCs/>
          <w:sz w:val="22"/>
          <w:u w:val="single"/>
        </w:rPr>
        <w:t>Required</w:t>
      </w:r>
      <w:r w:rsidRPr="004A2961">
        <w:rPr>
          <w:iCs/>
          <w:sz w:val="22"/>
        </w:rPr>
        <w:t xml:space="preserve">:  The permittee shall </w:t>
      </w:r>
      <w:r w:rsidR="00BB144C" w:rsidRPr="004A2961">
        <w:rPr>
          <w:iCs/>
          <w:sz w:val="22"/>
        </w:rPr>
        <w:t xml:space="preserve">train and require all operators and supervisors to </w:t>
      </w:r>
      <w:r w:rsidRPr="004A2961">
        <w:rPr>
          <w:iCs/>
          <w:sz w:val="22"/>
        </w:rPr>
        <w:t xml:space="preserve">operate and maintain the CTGs, duct burners, air pollution control equipment, and monitoring equipment in a manner consistent with best operational practices </w:t>
      </w:r>
      <w:r w:rsidR="00706F0F">
        <w:rPr>
          <w:iCs/>
          <w:sz w:val="22"/>
        </w:rPr>
        <w:t xml:space="preserve">(BOPs) </w:t>
      </w:r>
      <w:r w:rsidRPr="004A2961">
        <w:rPr>
          <w:iCs/>
          <w:sz w:val="22"/>
        </w:rPr>
        <w:t xml:space="preserve">for minimizing emissions at all times including during startup, shutdown, and malfunction. </w:t>
      </w:r>
      <w:r w:rsidR="00BB144C" w:rsidRPr="004A2961">
        <w:rPr>
          <w:iCs/>
          <w:sz w:val="22"/>
        </w:rPr>
        <w:t xml:space="preserve"> </w:t>
      </w:r>
      <w:r w:rsidR="00D20EA3">
        <w:rPr>
          <w:iCs/>
          <w:sz w:val="22"/>
        </w:rPr>
        <w:br/>
        <w:t>[Rules 62-4.070(3) and 62-210.700(1), F.A.C.]</w:t>
      </w:r>
    </w:p>
    <w:p w:rsidR="004C73A6" w:rsidRPr="00845DA5" w:rsidRDefault="004C73A6" w:rsidP="00425C8F">
      <w:pPr>
        <w:pStyle w:val="Heading5"/>
        <w:numPr>
          <w:ilvl w:val="0"/>
          <w:numId w:val="0"/>
        </w:numPr>
        <w:spacing w:before="0" w:after="120"/>
        <w:rPr>
          <w:rFonts w:ascii="Times New Roman" w:hAnsi="Times New Roman"/>
          <w:b/>
          <w:caps/>
          <w:szCs w:val="22"/>
        </w:rPr>
      </w:pPr>
      <w:bookmarkStart w:id="8" w:name="sulfur"/>
      <w:bookmarkStart w:id="9" w:name="DataExclusion"/>
      <w:bookmarkEnd w:id="8"/>
      <w:bookmarkEnd w:id="9"/>
      <w:r w:rsidRPr="00845DA5">
        <w:rPr>
          <w:rFonts w:ascii="Times New Roman" w:hAnsi="Times New Roman"/>
          <w:b/>
          <w:caps/>
          <w:szCs w:val="22"/>
        </w:rPr>
        <w:t>Testing</w:t>
      </w:r>
      <w:r w:rsidR="00EB7033">
        <w:rPr>
          <w:rFonts w:ascii="Times New Roman" w:hAnsi="Times New Roman"/>
          <w:b/>
          <w:caps/>
          <w:szCs w:val="22"/>
        </w:rPr>
        <w:t xml:space="preserve"> Requirements</w:t>
      </w:r>
    </w:p>
    <w:p w:rsidR="007C1105" w:rsidRPr="007C1105" w:rsidRDefault="00236EA5" w:rsidP="00D14351">
      <w:pPr>
        <w:numPr>
          <w:ilvl w:val="0"/>
          <w:numId w:val="2"/>
        </w:numPr>
        <w:tabs>
          <w:tab w:val="clear" w:pos="360"/>
        </w:tabs>
        <w:spacing w:after="120"/>
        <w:rPr>
          <w:sz w:val="22"/>
          <w:szCs w:val="22"/>
        </w:rPr>
      </w:pPr>
      <w:r>
        <w:rPr>
          <w:color w:val="000000"/>
          <w:sz w:val="22"/>
          <w:szCs w:val="22"/>
          <w:u w:val="single"/>
        </w:rPr>
        <w:t>Operating Rate During Testing</w:t>
      </w:r>
      <w:r w:rsidR="007C1105" w:rsidRPr="007C1105">
        <w:rPr>
          <w:color w:val="000000"/>
          <w:sz w:val="22"/>
          <w:szCs w:val="22"/>
        </w:rPr>
        <w:t xml:space="preserve">:  </w:t>
      </w:r>
      <w:r w:rsidR="007C1105" w:rsidRPr="007C1105">
        <w:rPr>
          <w:sz w:val="22"/>
          <w:szCs w:val="22"/>
        </w:rPr>
        <w:t xml:space="preserve">Initial and annual </w:t>
      </w:r>
      <w:r>
        <w:rPr>
          <w:sz w:val="22"/>
          <w:szCs w:val="22"/>
        </w:rPr>
        <w:t xml:space="preserve">stack </w:t>
      </w:r>
      <w:r w:rsidR="007C1105" w:rsidRPr="007C1105">
        <w:rPr>
          <w:sz w:val="22"/>
          <w:szCs w:val="22"/>
        </w:rPr>
        <w:t xml:space="preserve">tests shall be conducted at 90% or greater of the design heat input ratings provided in emissions unit description above and corrected </w:t>
      </w:r>
      <w:r w:rsidR="009D5B44">
        <w:rPr>
          <w:sz w:val="22"/>
          <w:szCs w:val="22"/>
        </w:rPr>
        <w:t xml:space="preserve">per the manufacturer’s performance curves in accordance with </w:t>
      </w:r>
      <w:r w:rsidR="009D5B44" w:rsidRPr="001269F4">
        <w:rPr>
          <w:b/>
          <w:sz w:val="22"/>
          <w:szCs w:val="22"/>
        </w:rPr>
        <w:t xml:space="preserve">Specific Condition </w:t>
      </w:r>
      <w:r w:rsidR="00305A78">
        <w:fldChar w:fldCharType="begin"/>
      </w:r>
      <w:r w:rsidR="00305A78">
        <w:instrText xml:space="preserve"> REF _Ref400702145 \r \h  \* MERGEFORMAT </w:instrText>
      </w:r>
      <w:r w:rsidR="00305A78">
        <w:fldChar w:fldCharType="separate"/>
      </w:r>
      <w:r w:rsidR="00F9269F">
        <w:t>6</w:t>
      </w:r>
      <w:r w:rsidR="00305A78">
        <w:fldChar w:fldCharType="end"/>
      </w:r>
      <w:r w:rsidR="007C1105" w:rsidRPr="007C1105">
        <w:rPr>
          <w:sz w:val="22"/>
          <w:szCs w:val="22"/>
        </w:rPr>
        <w:t xml:space="preserve">.  </w:t>
      </w:r>
      <w:r w:rsidR="009D5B44">
        <w:rPr>
          <w:sz w:val="22"/>
          <w:szCs w:val="22"/>
        </w:rPr>
        <w:br/>
      </w:r>
      <w:r w:rsidR="00C65D14">
        <w:rPr>
          <w:sz w:val="22"/>
          <w:szCs w:val="22"/>
        </w:rPr>
        <w:t>[Rule 62-297.310, F.A.C.</w:t>
      </w:r>
      <w:r w:rsidR="007C1105" w:rsidRPr="007C1105">
        <w:rPr>
          <w:sz w:val="22"/>
          <w:szCs w:val="22"/>
        </w:rPr>
        <w:t>]</w:t>
      </w:r>
    </w:p>
    <w:p w:rsidR="00236EA5" w:rsidRPr="00236EA5" w:rsidRDefault="00236EA5" w:rsidP="00D14351">
      <w:pPr>
        <w:numPr>
          <w:ilvl w:val="0"/>
          <w:numId w:val="2"/>
        </w:numPr>
        <w:tabs>
          <w:tab w:val="clear" w:pos="360"/>
        </w:tabs>
        <w:spacing w:after="120"/>
        <w:rPr>
          <w:sz w:val="22"/>
          <w:szCs w:val="22"/>
        </w:rPr>
      </w:pPr>
      <w:r w:rsidRPr="003450C0">
        <w:rPr>
          <w:sz w:val="22"/>
          <w:szCs w:val="22"/>
          <w:u w:val="single"/>
        </w:rPr>
        <w:t>Initial Compliance De</w:t>
      </w:r>
      <w:r>
        <w:rPr>
          <w:sz w:val="22"/>
          <w:szCs w:val="22"/>
          <w:u w:val="single"/>
        </w:rPr>
        <w:t>monstration</w:t>
      </w:r>
      <w:r w:rsidRPr="003450C0">
        <w:rPr>
          <w:sz w:val="22"/>
          <w:szCs w:val="22"/>
        </w:rPr>
        <w:t>:</w:t>
      </w:r>
      <w:r>
        <w:rPr>
          <w:sz w:val="22"/>
          <w:szCs w:val="22"/>
        </w:rPr>
        <w:t xml:space="preserve">  </w:t>
      </w:r>
      <w:r w:rsidRPr="00AF2C05">
        <w:rPr>
          <w:sz w:val="22"/>
          <w:szCs w:val="22"/>
        </w:rPr>
        <w:t xml:space="preserve">Initial compliance stack tests shall be conducted </w:t>
      </w:r>
      <w:r>
        <w:rPr>
          <w:sz w:val="22"/>
          <w:szCs w:val="22"/>
        </w:rPr>
        <w:t xml:space="preserve">or commence (based on averaging period) </w:t>
      </w:r>
      <w:r w:rsidRPr="00AF2C05">
        <w:rPr>
          <w:sz w:val="22"/>
          <w:szCs w:val="22"/>
        </w:rPr>
        <w:t xml:space="preserve">within 60 days after achieving </w:t>
      </w:r>
      <w:r>
        <w:rPr>
          <w:sz w:val="22"/>
          <w:szCs w:val="22"/>
        </w:rPr>
        <w:t>the maximum production rate</w:t>
      </w:r>
      <w:r w:rsidRPr="00AF2C05">
        <w:rPr>
          <w:sz w:val="22"/>
          <w:szCs w:val="22"/>
        </w:rPr>
        <w:t>, but not later than 180 days after the initial startup</w:t>
      </w:r>
      <w:r>
        <w:rPr>
          <w:sz w:val="22"/>
          <w:szCs w:val="22"/>
        </w:rPr>
        <w:t xml:space="preserve">.  </w:t>
      </w:r>
      <w:r w:rsidRPr="00AF2C05">
        <w:rPr>
          <w:sz w:val="22"/>
          <w:szCs w:val="22"/>
        </w:rPr>
        <w:t xml:space="preserve">In accordance with the test methods specified in this permit, </w:t>
      </w:r>
      <w:r>
        <w:rPr>
          <w:sz w:val="22"/>
          <w:szCs w:val="22"/>
        </w:rPr>
        <w:t xml:space="preserve">the </w:t>
      </w:r>
      <w:r w:rsidR="00C3610D">
        <w:rPr>
          <w:sz w:val="22"/>
          <w:szCs w:val="22"/>
        </w:rPr>
        <w:t xml:space="preserve">CTGs </w:t>
      </w:r>
      <w:r w:rsidR="00DE71BA">
        <w:rPr>
          <w:sz w:val="22"/>
          <w:szCs w:val="22"/>
        </w:rPr>
        <w:t xml:space="preserve">(including duct burners) </w:t>
      </w:r>
      <w:r w:rsidRPr="00D438BD">
        <w:rPr>
          <w:sz w:val="22"/>
          <w:szCs w:val="22"/>
        </w:rPr>
        <w:t>shall be tested to demonstrate initial compliance with the visible emissions</w:t>
      </w:r>
      <w:r>
        <w:rPr>
          <w:sz w:val="22"/>
          <w:szCs w:val="22"/>
        </w:rPr>
        <w:t xml:space="preserve"> </w:t>
      </w:r>
      <w:r w:rsidR="004F72E5">
        <w:rPr>
          <w:sz w:val="22"/>
          <w:szCs w:val="22"/>
        </w:rPr>
        <w:t xml:space="preserve">(opacity) </w:t>
      </w:r>
      <w:r>
        <w:rPr>
          <w:sz w:val="22"/>
          <w:szCs w:val="22"/>
        </w:rPr>
        <w:t>standard</w:t>
      </w:r>
      <w:r w:rsidRPr="00D438BD">
        <w:rPr>
          <w:sz w:val="22"/>
          <w:szCs w:val="22"/>
        </w:rPr>
        <w:t xml:space="preserve">. </w:t>
      </w:r>
      <w:r w:rsidR="00AC594E">
        <w:rPr>
          <w:sz w:val="22"/>
          <w:szCs w:val="22"/>
        </w:rPr>
        <w:t xml:space="preserve"> </w:t>
      </w:r>
      <w:r w:rsidRPr="00D55A79">
        <w:rPr>
          <w:sz w:val="22"/>
          <w:szCs w:val="22"/>
        </w:rPr>
        <w:t>[Rules</w:t>
      </w:r>
      <w:r>
        <w:rPr>
          <w:sz w:val="22"/>
          <w:szCs w:val="22"/>
        </w:rPr>
        <w:t xml:space="preserve"> 62</w:t>
      </w:r>
      <w:r>
        <w:rPr>
          <w:sz w:val="22"/>
          <w:szCs w:val="22"/>
        </w:rPr>
        <w:noBreakHyphen/>
      </w:r>
      <w:proofErr w:type="gramStart"/>
      <w:r>
        <w:rPr>
          <w:sz w:val="22"/>
          <w:szCs w:val="22"/>
        </w:rPr>
        <w:t>4.070</w:t>
      </w:r>
      <w:r w:rsidR="006E79E2">
        <w:rPr>
          <w:sz w:val="22"/>
          <w:szCs w:val="22"/>
        </w:rPr>
        <w:t>(</w:t>
      </w:r>
      <w:proofErr w:type="gramEnd"/>
      <w:r w:rsidR="006E79E2">
        <w:rPr>
          <w:sz w:val="22"/>
          <w:szCs w:val="22"/>
        </w:rPr>
        <w:t>3)</w:t>
      </w:r>
      <w:r w:rsidR="00C3610D">
        <w:rPr>
          <w:sz w:val="22"/>
          <w:szCs w:val="22"/>
        </w:rPr>
        <w:t xml:space="preserve"> and</w:t>
      </w:r>
      <w:r>
        <w:rPr>
          <w:sz w:val="22"/>
          <w:szCs w:val="22"/>
        </w:rPr>
        <w:t xml:space="preserve"> 62</w:t>
      </w:r>
      <w:r>
        <w:rPr>
          <w:sz w:val="22"/>
          <w:szCs w:val="22"/>
        </w:rPr>
        <w:noBreakHyphen/>
      </w:r>
      <w:r w:rsidRPr="00740CBD">
        <w:rPr>
          <w:sz w:val="22"/>
          <w:szCs w:val="22"/>
        </w:rPr>
        <w:t>297.310(7)(a), F.A.C.]</w:t>
      </w:r>
    </w:p>
    <w:p w:rsidR="00020CBB" w:rsidRPr="009D5B44" w:rsidRDefault="00C355FE" w:rsidP="002D3BCE">
      <w:pPr>
        <w:numPr>
          <w:ilvl w:val="0"/>
          <w:numId w:val="2"/>
        </w:numPr>
        <w:tabs>
          <w:tab w:val="clear" w:pos="360"/>
        </w:tabs>
        <w:spacing w:after="120"/>
        <w:rPr>
          <w:sz w:val="22"/>
          <w:szCs w:val="22"/>
        </w:rPr>
      </w:pPr>
      <w:r w:rsidRPr="009D5B44">
        <w:rPr>
          <w:sz w:val="22"/>
          <w:szCs w:val="22"/>
          <w:u w:val="single"/>
        </w:rPr>
        <w:t>Subsequent Compliance Testing</w:t>
      </w:r>
      <w:r w:rsidRPr="009D5B44">
        <w:rPr>
          <w:sz w:val="22"/>
          <w:szCs w:val="22"/>
        </w:rPr>
        <w:t xml:space="preserve">:  Annual compliance tests for visible emissions </w:t>
      </w:r>
      <w:r w:rsidR="004F72E5" w:rsidRPr="009D5B44">
        <w:rPr>
          <w:sz w:val="22"/>
          <w:szCs w:val="22"/>
        </w:rPr>
        <w:t xml:space="preserve">(opacity) </w:t>
      </w:r>
      <w:r w:rsidRPr="009D5B44">
        <w:rPr>
          <w:sz w:val="22"/>
          <w:szCs w:val="22"/>
        </w:rPr>
        <w:t>shall be conducted during each federal fiscal year (October 1</w:t>
      </w:r>
      <w:r w:rsidRPr="009D5B44">
        <w:rPr>
          <w:sz w:val="22"/>
          <w:szCs w:val="22"/>
          <w:vertAlign w:val="superscript"/>
        </w:rPr>
        <w:t>st</w:t>
      </w:r>
      <w:r w:rsidRPr="009D5B44">
        <w:rPr>
          <w:sz w:val="22"/>
          <w:szCs w:val="22"/>
        </w:rPr>
        <w:t xml:space="preserve"> to September 30</w:t>
      </w:r>
      <w:r w:rsidRPr="009D5B44">
        <w:rPr>
          <w:sz w:val="22"/>
          <w:szCs w:val="22"/>
          <w:vertAlign w:val="superscript"/>
        </w:rPr>
        <w:t>th</w:t>
      </w:r>
      <w:r w:rsidRPr="009D5B44">
        <w:rPr>
          <w:sz w:val="22"/>
          <w:szCs w:val="22"/>
        </w:rPr>
        <w:t xml:space="preserve">).  </w:t>
      </w:r>
      <w:r w:rsidR="009D5B44">
        <w:rPr>
          <w:sz w:val="22"/>
          <w:szCs w:val="22"/>
        </w:rPr>
        <w:br/>
      </w:r>
      <w:r w:rsidR="00020CBB" w:rsidRPr="009D5B44">
        <w:rPr>
          <w:sz w:val="22"/>
          <w:szCs w:val="22"/>
        </w:rPr>
        <w:t>[</w:t>
      </w:r>
      <w:r w:rsidR="00020CBB" w:rsidRPr="001664CF">
        <w:rPr>
          <w:sz w:val="22"/>
        </w:rPr>
        <w:t>Rules 62-4.070(3)</w:t>
      </w:r>
      <w:r w:rsidR="00D40CD1">
        <w:rPr>
          <w:sz w:val="22"/>
        </w:rPr>
        <w:t xml:space="preserve"> </w:t>
      </w:r>
      <w:r w:rsidR="00D40CD1" w:rsidRPr="005F5A9C">
        <w:rPr>
          <w:sz w:val="22"/>
        </w:rPr>
        <w:t>and</w:t>
      </w:r>
      <w:r w:rsidR="00DB30C8" w:rsidRPr="005F5A9C">
        <w:rPr>
          <w:sz w:val="22"/>
        </w:rPr>
        <w:t xml:space="preserve"> </w:t>
      </w:r>
      <w:r w:rsidR="00020CBB" w:rsidRPr="005F5A9C">
        <w:rPr>
          <w:sz w:val="22"/>
          <w:szCs w:val="22"/>
        </w:rPr>
        <w:t>62-297.310(7</w:t>
      </w:r>
      <w:proofErr w:type="gramStart"/>
      <w:r w:rsidR="00020CBB" w:rsidRPr="005F5A9C">
        <w:rPr>
          <w:sz w:val="22"/>
          <w:szCs w:val="22"/>
        </w:rPr>
        <w:t>)(</w:t>
      </w:r>
      <w:proofErr w:type="gramEnd"/>
      <w:r w:rsidR="00020CBB" w:rsidRPr="005F5A9C">
        <w:rPr>
          <w:sz w:val="22"/>
          <w:szCs w:val="22"/>
        </w:rPr>
        <w:t>a)4, F.A.C.]</w:t>
      </w:r>
    </w:p>
    <w:p w:rsidR="004742C8" w:rsidRPr="004742C8" w:rsidRDefault="00DB30C8" w:rsidP="00D14351">
      <w:pPr>
        <w:numPr>
          <w:ilvl w:val="0"/>
          <w:numId w:val="2"/>
        </w:numPr>
        <w:tabs>
          <w:tab w:val="clear" w:pos="360"/>
        </w:tabs>
        <w:spacing w:after="120"/>
        <w:rPr>
          <w:sz w:val="22"/>
        </w:rPr>
      </w:pPr>
      <w:r>
        <w:rPr>
          <w:sz w:val="22"/>
          <w:u w:val="single"/>
        </w:rPr>
        <w:t>Relative Accuracy Test Audits (RATA)</w:t>
      </w:r>
      <w:r w:rsidR="004742C8" w:rsidRPr="00BF0257">
        <w:rPr>
          <w:sz w:val="22"/>
        </w:rPr>
        <w:t xml:space="preserve">:  Within 45 days of conducting any RATA on a </w:t>
      </w:r>
      <w:r w:rsidR="00266DC7">
        <w:rPr>
          <w:sz w:val="22"/>
        </w:rPr>
        <w:t>NO</w:t>
      </w:r>
      <w:r w:rsidR="00266DC7" w:rsidRPr="00266DC7">
        <w:rPr>
          <w:sz w:val="22"/>
          <w:vertAlign w:val="subscript"/>
        </w:rPr>
        <w:t>X</w:t>
      </w:r>
      <w:r w:rsidR="00266DC7">
        <w:rPr>
          <w:sz w:val="22"/>
        </w:rPr>
        <w:t xml:space="preserve"> </w:t>
      </w:r>
      <w:r w:rsidR="004742C8" w:rsidRPr="00BF0257">
        <w:rPr>
          <w:sz w:val="22"/>
        </w:rPr>
        <w:t xml:space="preserve">CEMS, the permittee shall submit a report to the Compliance Authority summarizing results of the RATA.  </w:t>
      </w:r>
      <w:r w:rsidR="00C355FE">
        <w:rPr>
          <w:sz w:val="22"/>
        </w:rPr>
        <w:br/>
      </w:r>
      <w:r w:rsidR="004742C8" w:rsidRPr="00BF0257">
        <w:rPr>
          <w:sz w:val="22"/>
        </w:rPr>
        <w:t>[Rule</w:t>
      </w:r>
      <w:r w:rsidR="00730713">
        <w:rPr>
          <w:sz w:val="22"/>
        </w:rPr>
        <w:t xml:space="preserve"> 62-4.070(3), F.A.C.; 40 CFR 60</w:t>
      </w:r>
      <w:r w:rsidR="004742C8" w:rsidRPr="00BF0257">
        <w:rPr>
          <w:sz w:val="22"/>
        </w:rPr>
        <w:t xml:space="preserve"> Subpart KKKK]</w:t>
      </w:r>
    </w:p>
    <w:p w:rsidR="005F5A9C" w:rsidRDefault="00F906C5" w:rsidP="00F906C5">
      <w:pPr>
        <w:numPr>
          <w:ilvl w:val="0"/>
          <w:numId w:val="2"/>
        </w:numPr>
        <w:spacing w:after="120"/>
        <w:rPr>
          <w:sz w:val="22"/>
          <w:szCs w:val="22"/>
        </w:rPr>
      </w:pPr>
      <w:bookmarkStart w:id="10" w:name="_Ref399506615"/>
      <w:r>
        <w:rPr>
          <w:sz w:val="22"/>
          <w:szCs w:val="22"/>
          <w:u w:val="single"/>
        </w:rPr>
        <w:t>Special Performance Test</w:t>
      </w:r>
      <w:r w:rsidR="008E5EFA">
        <w:rPr>
          <w:sz w:val="22"/>
          <w:szCs w:val="22"/>
          <w:u w:val="single"/>
        </w:rPr>
        <w:t>s</w:t>
      </w:r>
      <w:r>
        <w:rPr>
          <w:sz w:val="22"/>
          <w:szCs w:val="22"/>
          <w:u w:val="single"/>
        </w:rPr>
        <w:t xml:space="preserve"> for CO and Volatile Organic Compound</w:t>
      </w:r>
      <w:r w:rsidR="008E5EFA">
        <w:rPr>
          <w:sz w:val="22"/>
          <w:szCs w:val="22"/>
          <w:u w:val="single"/>
        </w:rPr>
        <w:t>s (VOC)</w:t>
      </w:r>
      <w:r w:rsidRPr="003450C0">
        <w:rPr>
          <w:sz w:val="22"/>
          <w:szCs w:val="22"/>
        </w:rPr>
        <w:t>:</w:t>
      </w:r>
      <w:r>
        <w:rPr>
          <w:sz w:val="22"/>
          <w:szCs w:val="22"/>
        </w:rPr>
        <w:t xml:space="preserve">  </w:t>
      </w:r>
      <w:r w:rsidR="008E5EFA">
        <w:rPr>
          <w:sz w:val="22"/>
          <w:szCs w:val="22"/>
        </w:rPr>
        <w:t>S</w:t>
      </w:r>
      <w:r>
        <w:rPr>
          <w:sz w:val="22"/>
          <w:szCs w:val="22"/>
        </w:rPr>
        <w:t>pecial performance test</w:t>
      </w:r>
      <w:r w:rsidR="008E5EFA">
        <w:rPr>
          <w:sz w:val="22"/>
          <w:szCs w:val="22"/>
        </w:rPr>
        <w:t>s</w:t>
      </w:r>
      <w:r>
        <w:rPr>
          <w:sz w:val="22"/>
          <w:szCs w:val="22"/>
        </w:rPr>
        <w:t xml:space="preserve"> </w:t>
      </w:r>
      <w:r w:rsidR="008E5EFA">
        <w:rPr>
          <w:sz w:val="22"/>
          <w:szCs w:val="22"/>
        </w:rPr>
        <w:t xml:space="preserve">for CO and VOC </w:t>
      </w:r>
      <w:r w:rsidRPr="00AF2C05">
        <w:rPr>
          <w:sz w:val="22"/>
          <w:szCs w:val="22"/>
        </w:rPr>
        <w:t xml:space="preserve">shall be conducted </w:t>
      </w:r>
      <w:r>
        <w:rPr>
          <w:sz w:val="22"/>
          <w:szCs w:val="22"/>
        </w:rPr>
        <w:t xml:space="preserve">or commence </w:t>
      </w:r>
      <w:r w:rsidRPr="00AF2C05">
        <w:rPr>
          <w:sz w:val="22"/>
          <w:szCs w:val="22"/>
        </w:rPr>
        <w:t xml:space="preserve">within 60 days after achieving </w:t>
      </w:r>
      <w:r>
        <w:rPr>
          <w:sz w:val="22"/>
          <w:szCs w:val="22"/>
        </w:rPr>
        <w:t>the maximum production rate</w:t>
      </w:r>
      <w:r w:rsidRPr="00AF2C05">
        <w:rPr>
          <w:sz w:val="22"/>
          <w:szCs w:val="22"/>
        </w:rPr>
        <w:t>, but not later than 180 days after the initial startup</w:t>
      </w:r>
      <w:r w:rsidR="008E5EFA">
        <w:rPr>
          <w:sz w:val="22"/>
          <w:szCs w:val="22"/>
        </w:rPr>
        <w:t xml:space="preserve"> of each unit</w:t>
      </w:r>
      <w:r>
        <w:rPr>
          <w:sz w:val="22"/>
          <w:szCs w:val="22"/>
        </w:rPr>
        <w:t>.  The tests s</w:t>
      </w:r>
      <w:r w:rsidRPr="00F906C5">
        <w:rPr>
          <w:sz w:val="22"/>
          <w:szCs w:val="22"/>
        </w:rPr>
        <w:t xml:space="preserve">hall be conducted at 90% or greater of the design heat input ratings provided in emissions unit description above and corrected as described therein.  </w:t>
      </w:r>
      <w:r w:rsidRPr="00AF2C05">
        <w:rPr>
          <w:sz w:val="22"/>
          <w:szCs w:val="22"/>
        </w:rPr>
        <w:t xml:space="preserve">In accordance with the test methods specified in this permit, </w:t>
      </w:r>
      <w:r>
        <w:rPr>
          <w:sz w:val="22"/>
          <w:szCs w:val="22"/>
        </w:rPr>
        <w:t xml:space="preserve">the CTGs (including duct burners) </w:t>
      </w:r>
      <w:r w:rsidRPr="00D438BD">
        <w:rPr>
          <w:sz w:val="22"/>
          <w:szCs w:val="22"/>
        </w:rPr>
        <w:t>shall be tested to de</w:t>
      </w:r>
      <w:r>
        <w:rPr>
          <w:sz w:val="22"/>
          <w:szCs w:val="22"/>
        </w:rPr>
        <w:t xml:space="preserve">termine the concentration and </w:t>
      </w:r>
      <w:r w:rsidRPr="00C355FE">
        <w:rPr>
          <w:sz w:val="22"/>
          <w:szCs w:val="22"/>
        </w:rPr>
        <w:t xml:space="preserve">mass </w:t>
      </w:r>
      <w:r>
        <w:rPr>
          <w:sz w:val="22"/>
          <w:szCs w:val="22"/>
        </w:rPr>
        <w:t xml:space="preserve">emission rates for </w:t>
      </w:r>
      <w:r w:rsidRPr="00F906C5">
        <w:rPr>
          <w:sz w:val="22"/>
          <w:szCs w:val="22"/>
        </w:rPr>
        <w:t>CO</w:t>
      </w:r>
      <w:r w:rsidR="005F096E">
        <w:rPr>
          <w:sz w:val="22"/>
          <w:szCs w:val="22"/>
        </w:rPr>
        <w:t xml:space="preserve"> and</w:t>
      </w:r>
      <w:r w:rsidRPr="00F906C5">
        <w:rPr>
          <w:sz w:val="22"/>
          <w:szCs w:val="22"/>
        </w:rPr>
        <w:t xml:space="preserve"> VOC</w:t>
      </w:r>
      <w:r w:rsidRPr="00D438BD">
        <w:rPr>
          <w:sz w:val="22"/>
          <w:szCs w:val="22"/>
        </w:rPr>
        <w:t xml:space="preserve">. </w:t>
      </w:r>
      <w:r>
        <w:rPr>
          <w:sz w:val="22"/>
          <w:szCs w:val="22"/>
        </w:rPr>
        <w:t xml:space="preserve"> The test results shall be compared with the values listed below.  If the </w:t>
      </w:r>
      <w:r w:rsidR="000175A6">
        <w:rPr>
          <w:sz w:val="22"/>
          <w:szCs w:val="22"/>
        </w:rPr>
        <w:t xml:space="preserve">listed values </w:t>
      </w:r>
      <w:r>
        <w:rPr>
          <w:sz w:val="22"/>
          <w:szCs w:val="22"/>
        </w:rPr>
        <w:t xml:space="preserve">are exceeded, then the permittee shall submit an </w:t>
      </w:r>
      <w:r w:rsidR="000175A6">
        <w:rPr>
          <w:sz w:val="22"/>
          <w:szCs w:val="22"/>
        </w:rPr>
        <w:t xml:space="preserve">application with a request for </w:t>
      </w:r>
      <w:r>
        <w:rPr>
          <w:sz w:val="22"/>
          <w:szCs w:val="22"/>
        </w:rPr>
        <w:t xml:space="preserve">enforceable </w:t>
      </w:r>
      <w:r w:rsidR="000175A6">
        <w:rPr>
          <w:sz w:val="22"/>
          <w:szCs w:val="22"/>
        </w:rPr>
        <w:t xml:space="preserve">CO and VOC </w:t>
      </w:r>
      <w:r>
        <w:rPr>
          <w:sz w:val="22"/>
          <w:szCs w:val="22"/>
        </w:rPr>
        <w:t xml:space="preserve">limits and testing procedures that further ensure that the </w:t>
      </w:r>
      <w:r w:rsidR="008E5EFA" w:rsidRPr="008E5EFA">
        <w:rPr>
          <w:sz w:val="22"/>
          <w:szCs w:val="22"/>
        </w:rPr>
        <w:t xml:space="preserve">requirements of subsections </w:t>
      </w:r>
      <w:r w:rsidR="008E5EFA">
        <w:rPr>
          <w:sz w:val="22"/>
          <w:szCs w:val="22"/>
        </w:rPr>
        <w:br/>
      </w:r>
      <w:r w:rsidR="008E5EFA" w:rsidRPr="008E5EFA">
        <w:rPr>
          <w:sz w:val="22"/>
          <w:szCs w:val="22"/>
        </w:rPr>
        <w:t>62-212.400(4) through (12), F.A.C.</w:t>
      </w:r>
      <w:r w:rsidR="008E5EFA">
        <w:rPr>
          <w:sz w:val="22"/>
          <w:szCs w:val="22"/>
        </w:rPr>
        <w:t xml:space="preserve"> are not triggered.</w:t>
      </w:r>
    </w:p>
    <w:tbl>
      <w:tblPr>
        <w:tblW w:w="9360" w:type="dxa"/>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60"/>
        <w:gridCol w:w="2880"/>
        <w:gridCol w:w="2610"/>
        <w:gridCol w:w="2610"/>
      </w:tblGrid>
      <w:tr w:rsidR="00CE682B" w:rsidRPr="002132C8" w:rsidTr="00361B99">
        <w:trPr>
          <w:cantSplit/>
          <w:trHeight w:val="143"/>
        </w:trPr>
        <w:tc>
          <w:tcPr>
            <w:tcW w:w="1260" w:type="dxa"/>
            <w:vMerge w:val="restart"/>
            <w:tcBorders>
              <w:top w:val="single" w:sz="12" w:space="0" w:color="auto"/>
            </w:tcBorders>
            <w:vAlign w:val="center"/>
          </w:tcPr>
          <w:p w:rsidR="00CE682B" w:rsidRPr="002132C8" w:rsidRDefault="005F5A9C" w:rsidP="00C00325">
            <w:pPr>
              <w:suppressAutoHyphens/>
              <w:spacing w:before="60" w:after="60"/>
              <w:rPr>
                <w:b/>
                <w:iCs/>
                <w:sz w:val="22"/>
              </w:rPr>
            </w:pPr>
            <w:r>
              <w:br w:type="page"/>
            </w:r>
            <w:r>
              <w:rPr>
                <w:sz w:val="22"/>
                <w:szCs w:val="22"/>
              </w:rPr>
              <w:br w:type="page"/>
            </w:r>
            <w:bookmarkEnd w:id="10"/>
            <w:r w:rsidR="00CE682B" w:rsidRPr="002132C8">
              <w:rPr>
                <w:iCs/>
                <w:sz w:val="22"/>
              </w:rPr>
              <w:br w:type="page"/>
            </w:r>
            <w:r w:rsidR="00CE682B" w:rsidRPr="002132C8">
              <w:rPr>
                <w:iCs/>
                <w:sz w:val="22"/>
              </w:rPr>
              <w:br w:type="page"/>
            </w:r>
            <w:r w:rsidR="00CE682B" w:rsidRPr="002132C8">
              <w:rPr>
                <w:b/>
                <w:iCs/>
                <w:sz w:val="22"/>
              </w:rPr>
              <w:t>Pollutant</w:t>
            </w:r>
          </w:p>
        </w:tc>
        <w:tc>
          <w:tcPr>
            <w:tcW w:w="2880" w:type="dxa"/>
            <w:vMerge w:val="restart"/>
            <w:tcBorders>
              <w:top w:val="single" w:sz="12" w:space="0" w:color="auto"/>
            </w:tcBorders>
            <w:vAlign w:val="center"/>
          </w:tcPr>
          <w:p w:rsidR="00CE682B" w:rsidRPr="002132C8" w:rsidRDefault="00CE682B" w:rsidP="00C00325">
            <w:pPr>
              <w:suppressAutoHyphens/>
              <w:spacing w:before="60" w:after="60"/>
              <w:jc w:val="center"/>
              <w:rPr>
                <w:b/>
                <w:iCs/>
                <w:sz w:val="22"/>
              </w:rPr>
            </w:pPr>
            <w:r w:rsidRPr="002132C8">
              <w:rPr>
                <w:b/>
                <w:iCs/>
                <w:sz w:val="22"/>
              </w:rPr>
              <w:t xml:space="preserve">Method of Operation </w:t>
            </w:r>
            <w:r w:rsidRPr="002132C8">
              <w:rPr>
                <w:b/>
                <w:iCs/>
                <w:sz w:val="22"/>
                <w:vertAlign w:val="superscript"/>
              </w:rPr>
              <w:t>a</w:t>
            </w:r>
          </w:p>
        </w:tc>
        <w:tc>
          <w:tcPr>
            <w:tcW w:w="5220" w:type="dxa"/>
            <w:gridSpan w:val="2"/>
            <w:tcBorders>
              <w:top w:val="single" w:sz="12" w:space="0" w:color="auto"/>
              <w:bottom w:val="single" w:sz="4" w:space="0" w:color="auto"/>
            </w:tcBorders>
            <w:vAlign w:val="center"/>
          </w:tcPr>
          <w:p w:rsidR="00CE682B" w:rsidRPr="002132C8" w:rsidRDefault="00CE682B" w:rsidP="00C00325">
            <w:pPr>
              <w:suppressAutoHyphens/>
              <w:spacing w:before="60" w:after="60"/>
              <w:jc w:val="center"/>
              <w:rPr>
                <w:b/>
                <w:iCs/>
                <w:sz w:val="22"/>
              </w:rPr>
            </w:pPr>
            <w:r>
              <w:rPr>
                <w:b/>
                <w:iCs/>
                <w:sz w:val="22"/>
              </w:rPr>
              <w:t xml:space="preserve">Stack Test, 3-run </w:t>
            </w:r>
            <w:r w:rsidRPr="002132C8">
              <w:rPr>
                <w:b/>
                <w:iCs/>
                <w:sz w:val="22"/>
              </w:rPr>
              <w:t>Averag</w:t>
            </w:r>
            <w:r>
              <w:rPr>
                <w:b/>
                <w:iCs/>
                <w:sz w:val="22"/>
              </w:rPr>
              <w:t>e</w:t>
            </w:r>
          </w:p>
        </w:tc>
      </w:tr>
      <w:tr w:rsidR="00CE682B" w:rsidRPr="002132C8" w:rsidTr="00361B99">
        <w:trPr>
          <w:cantSplit/>
          <w:trHeight w:val="142"/>
        </w:trPr>
        <w:tc>
          <w:tcPr>
            <w:tcW w:w="1260" w:type="dxa"/>
            <w:vMerge/>
            <w:tcBorders>
              <w:bottom w:val="single" w:sz="12" w:space="0" w:color="auto"/>
            </w:tcBorders>
            <w:vAlign w:val="center"/>
          </w:tcPr>
          <w:p w:rsidR="00CE682B" w:rsidRPr="002132C8" w:rsidRDefault="00CE682B" w:rsidP="00C00325">
            <w:pPr>
              <w:suppressAutoHyphens/>
              <w:spacing w:before="60" w:after="60"/>
              <w:rPr>
                <w:iCs/>
                <w:sz w:val="22"/>
              </w:rPr>
            </w:pPr>
          </w:p>
        </w:tc>
        <w:tc>
          <w:tcPr>
            <w:tcW w:w="2880" w:type="dxa"/>
            <w:vMerge/>
            <w:tcBorders>
              <w:bottom w:val="single" w:sz="12" w:space="0" w:color="auto"/>
            </w:tcBorders>
            <w:vAlign w:val="center"/>
          </w:tcPr>
          <w:p w:rsidR="00CE682B" w:rsidRPr="002132C8" w:rsidRDefault="00CE682B" w:rsidP="00C00325">
            <w:pPr>
              <w:suppressAutoHyphens/>
              <w:spacing w:before="60" w:after="60"/>
              <w:jc w:val="center"/>
              <w:rPr>
                <w:b/>
                <w:iCs/>
                <w:sz w:val="22"/>
              </w:rPr>
            </w:pPr>
          </w:p>
        </w:tc>
        <w:tc>
          <w:tcPr>
            <w:tcW w:w="2610" w:type="dxa"/>
            <w:tcBorders>
              <w:top w:val="single" w:sz="4" w:space="0" w:color="auto"/>
              <w:bottom w:val="single" w:sz="12" w:space="0" w:color="auto"/>
            </w:tcBorders>
            <w:vAlign w:val="center"/>
          </w:tcPr>
          <w:p w:rsidR="00CE682B" w:rsidRPr="002132C8" w:rsidRDefault="00CE682B" w:rsidP="00C00325">
            <w:pPr>
              <w:suppressAutoHyphens/>
              <w:spacing w:before="60" w:after="60"/>
              <w:jc w:val="center"/>
              <w:rPr>
                <w:b/>
                <w:iCs/>
                <w:sz w:val="22"/>
              </w:rPr>
            </w:pPr>
            <w:r w:rsidRPr="00BE3443">
              <w:rPr>
                <w:b/>
                <w:iCs/>
                <w:sz w:val="22"/>
              </w:rPr>
              <w:t>ppmvd @ 15% O</w:t>
            </w:r>
            <w:r w:rsidRPr="00BE3443">
              <w:rPr>
                <w:b/>
                <w:iCs/>
                <w:sz w:val="22"/>
                <w:vertAlign w:val="subscript"/>
              </w:rPr>
              <w:t>2</w:t>
            </w:r>
          </w:p>
        </w:tc>
        <w:tc>
          <w:tcPr>
            <w:tcW w:w="2610" w:type="dxa"/>
            <w:tcBorders>
              <w:top w:val="single" w:sz="4" w:space="0" w:color="auto"/>
              <w:bottom w:val="single" w:sz="12" w:space="0" w:color="auto"/>
            </w:tcBorders>
            <w:vAlign w:val="center"/>
          </w:tcPr>
          <w:p w:rsidR="00CE682B" w:rsidRPr="002132C8" w:rsidRDefault="00CE682B" w:rsidP="00C00325">
            <w:pPr>
              <w:suppressAutoHyphens/>
              <w:spacing w:before="60" w:after="60"/>
              <w:jc w:val="center"/>
              <w:rPr>
                <w:b/>
                <w:iCs/>
                <w:sz w:val="22"/>
              </w:rPr>
            </w:pPr>
            <w:r w:rsidRPr="00BE3443">
              <w:rPr>
                <w:b/>
                <w:iCs/>
                <w:sz w:val="22"/>
              </w:rPr>
              <w:t>lb/hr</w:t>
            </w:r>
            <w:r>
              <w:rPr>
                <w:b/>
                <w:iCs/>
                <w:sz w:val="22"/>
                <w:vertAlign w:val="superscript"/>
              </w:rPr>
              <w:t xml:space="preserve"> a</w:t>
            </w:r>
          </w:p>
        </w:tc>
      </w:tr>
      <w:tr w:rsidR="00CE682B" w:rsidRPr="002132C8" w:rsidTr="00361B99">
        <w:trPr>
          <w:cantSplit/>
          <w:trHeight w:val="321"/>
        </w:trPr>
        <w:tc>
          <w:tcPr>
            <w:tcW w:w="1260" w:type="dxa"/>
            <w:vMerge w:val="restart"/>
            <w:tcBorders>
              <w:top w:val="single" w:sz="12" w:space="0" w:color="auto"/>
            </w:tcBorders>
            <w:vAlign w:val="center"/>
          </w:tcPr>
          <w:p w:rsidR="00CE682B" w:rsidRPr="002132C8" w:rsidRDefault="00CE682B" w:rsidP="00C00325">
            <w:pPr>
              <w:suppressAutoHyphens/>
              <w:spacing w:before="60" w:after="60"/>
              <w:ind w:left="224"/>
              <w:rPr>
                <w:iCs/>
                <w:sz w:val="22"/>
              </w:rPr>
            </w:pPr>
            <w:r>
              <w:rPr>
                <w:iCs/>
                <w:sz w:val="22"/>
              </w:rPr>
              <w:t>CO</w:t>
            </w:r>
          </w:p>
        </w:tc>
        <w:tc>
          <w:tcPr>
            <w:tcW w:w="2880" w:type="dxa"/>
            <w:tcBorders>
              <w:top w:val="single" w:sz="12" w:space="0" w:color="auto"/>
              <w:bottom w:val="dotted" w:sz="4" w:space="0" w:color="auto"/>
            </w:tcBorders>
            <w:vAlign w:val="center"/>
          </w:tcPr>
          <w:p w:rsidR="00CE682B" w:rsidRPr="002132C8" w:rsidRDefault="00CE682B" w:rsidP="00C00325">
            <w:pPr>
              <w:suppressAutoHyphens/>
              <w:spacing w:before="60" w:after="60"/>
              <w:ind w:left="252"/>
              <w:rPr>
                <w:iCs/>
                <w:sz w:val="22"/>
              </w:rPr>
            </w:pPr>
            <w:r w:rsidRPr="002132C8">
              <w:rPr>
                <w:iCs/>
                <w:sz w:val="22"/>
              </w:rPr>
              <w:t>CTG</w:t>
            </w:r>
          </w:p>
        </w:tc>
        <w:tc>
          <w:tcPr>
            <w:tcW w:w="2610" w:type="dxa"/>
            <w:tcBorders>
              <w:top w:val="single" w:sz="12" w:space="0" w:color="auto"/>
              <w:bottom w:val="dotted" w:sz="4" w:space="0" w:color="auto"/>
            </w:tcBorders>
            <w:vAlign w:val="center"/>
          </w:tcPr>
          <w:p w:rsidR="00CE682B" w:rsidRPr="002132C8" w:rsidRDefault="00CE682B" w:rsidP="00C00325">
            <w:pPr>
              <w:suppressAutoHyphens/>
              <w:spacing w:before="60" w:after="60"/>
              <w:jc w:val="center"/>
              <w:rPr>
                <w:iCs/>
                <w:sz w:val="22"/>
              </w:rPr>
            </w:pPr>
            <w:r w:rsidRPr="00BE3443">
              <w:rPr>
                <w:iCs/>
                <w:sz w:val="22"/>
              </w:rPr>
              <w:t>4.0</w:t>
            </w:r>
          </w:p>
        </w:tc>
        <w:tc>
          <w:tcPr>
            <w:tcW w:w="2610" w:type="dxa"/>
            <w:tcBorders>
              <w:top w:val="single" w:sz="12" w:space="0" w:color="auto"/>
              <w:bottom w:val="dotted" w:sz="4" w:space="0" w:color="auto"/>
            </w:tcBorders>
            <w:vAlign w:val="center"/>
          </w:tcPr>
          <w:p w:rsidR="00CE682B" w:rsidRPr="002132C8" w:rsidRDefault="00CE682B" w:rsidP="00C00325">
            <w:pPr>
              <w:suppressAutoHyphens/>
              <w:spacing w:before="60" w:after="60"/>
              <w:jc w:val="center"/>
              <w:rPr>
                <w:iCs/>
                <w:sz w:val="22"/>
                <w:vertAlign w:val="superscript"/>
              </w:rPr>
            </w:pPr>
            <w:r w:rsidRPr="00BE3443">
              <w:rPr>
                <w:iCs/>
                <w:sz w:val="22"/>
              </w:rPr>
              <w:t>24</w:t>
            </w:r>
            <w:r>
              <w:rPr>
                <w:iCs/>
                <w:sz w:val="22"/>
              </w:rPr>
              <w:t>.0</w:t>
            </w:r>
          </w:p>
        </w:tc>
      </w:tr>
      <w:tr w:rsidR="00CE682B" w:rsidRPr="002132C8" w:rsidTr="00361B99">
        <w:trPr>
          <w:cantSplit/>
          <w:trHeight w:val="255"/>
        </w:trPr>
        <w:tc>
          <w:tcPr>
            <w:tcW w:w="1260" w:type="dxa"/>
            <w:vMerge/>
            <w:tcBorders>
              <w:bottom w:val="single" w:sz="6" w:space="0" w:color="auto"/>
            </w:tcBorders>
            <w:vAlign w:val="center"/>
          </w:tcPr>
          <w:p w:rsidR="00CE682B" w:rsidRPr="002132C8" w:rsidRDefault="00CE682B" w:rsidP="00C00325">
            <w:pPr>
              <w:suppressAutoHyphens/>
              <w:spacing w:before="60" w:after="60"/>
              <w:ind w:left="224"/>
              <w:rPr>
                <w:iCs/>
                <w:sz w:val="22"/>
              </w:rPr>
            </w:pPr>
          </w:p>
        </w:tc>
        <w:tc>
          <w:tcPr>
            <w:tcW w:w="2880" w:type="dxa"/>
            <w:tcBorders>
              <w:top w:val="dotted" w:sz="4" w:space="0" w:color="auto"/>
              <w:bottom w:val="single" w:sz="6" w:space="0" w:color="auto"/>
            </w:tcBorders>
            <w:vAlign w:val="center"/>
          </w:tcPr>
          <w:p w:rsidR="00CE682B" w:rsidRPr="002132C8" w:rsidRDefault="00CE682B" w:rsidP="00C00325">
            <w:pPr>
              <w:suppressAutoHyphens/>
              <w:spacing w:before="60" w:after="60"/>
              <w:ind w:left="252"/>
              <w:rPr>
                <w:iCs/>
                <w:sz w:val="22"/>
              </w:rPr>
            </w:pPr>
            <w:r w:rsidRPr="002132C8">
              <w:rPr>
                <w:iCs/>
                <w:sz w:val="22"/>
              </w:rPr>
              <w:t xml:space="preserve">CTG </w:t>
            </w:r>
            <w:r>
              <w:rPr>
                <w:iCs/>
                <w:sz w:val="22"/>
              </w:rPr>
              <w:t>+ DB</w:t>
            </w:r>
          </w:p>
        </w:tc>
        <w:tc>
          <w:tcPr>
            <w:tcW w:w="2610" w:type="dxa"/>
            <w:tcBorders>
              <w:top w:val="dotted" w:sz="4" w:space="0" w:color="auto"/>
              <w:bottom w:val="single" w:sz="6" w:space="0" w:color="auto"/>
            </w:tcBorders>
            <w:vAlign w:val="center"/>
          </w:tcPr>
          <w:p w:rsidR="00CE682B" w:rsidRPr="002132C8" w:rsidRDefault="00CE682B" w:rsidP="00C00325">
            <w:pPr>
              <w:suppressAutoHyphens/>
              <w:spacing w:before="60" w:after="60"/>
              <w:jc w:val="center"/>
              <w:rPr>
                <w:iCs/>
                <w:sz w:val="22"/>
              </w:rPr>
            </w:pPr>
            <w:r w:rsidRPr="00BE3443">
              <w:rPr>
                <w:iCs/>
                <w:sz w:val="22"/>
              </w:rPr>
              <w:t>7.0</w:t>
            </w:r>
          </w:p>
        </w:tc>
        <w:tc>
          <w:tcPr>
            <w:tcW w:w="2610" w:type="dxa"/>
            <w:tcBorders>
              <w:top w:val="dotted" w:sz="4" w:space="0" w:color="auto"/>
              <w:bottom w:val="single" w:sz="6" w:space="0" w:color="auto"/>
            </w:tcBorders>
            <w:vAlign w:val="center"/>
          </w:tcPr>
          <w:p w:rsidR="00CE682B" w:rsidRPr="002132C8" w:rsidRDefault="00CE682B" w:rsidP="00C00325">
            <w:pPr>
              <w:suppressAutoHyphens/>
              <w:spacing w:before="60" w:after="60"/>
              <w:jc w:val="center"/>
              <w:rPr>
                <w:iCs/>
                <w:sz w:val="22"/>
              </w:rPr>
            </w:pPr>
            <w:r w:rsidRPr="00BE3443">
              <w:rPr>
                <w:iCs/>
                <w:sz w:val="22"/>
              </w:rPr>
              <w:t>48</w:t>
            </w:r>
            <w:r>
              <w:rPr>
                <w:iCs/>
                <w:sz w:val="22"/>
              </w:rPr>
              <w:t>.0</w:t>
            </w:r>
          </w:p>
        </w:tc>
      </w:tr>
      <w:tr w:rsidR="00CE682B" w:rsidRPr="002132C8" w:rsidTr="00361B99">
        <w:trPr>
          <w:cantSplit/>
          <w:trHeight w:val="300"/>
        </w:trPr>
        <w:tc>
          <w:tcPr>
            <w:tcW w:w="1260" w:type="dxa"/>
            <w:vMerge w:val="restart"/>
            <w:tcBorders>
              <w:top w:val="single" w:sz="6" w:space="0" w:color="auto"/>
              <w:bottom w:val="single" w:sz="6" w:space="0" w:color="auto"/>
              <w:right w:val="single" w:sz="4" w:space="0" w:color="auto"/>
            </w:tcBorders>
            <w:vAlign w:val="center"/>
          </w:tcPr>
          <w:p w:rsidR="00CE682B" w:rsidRPr="002132C8" w:rsidRDefault="00CE682B" w:rsidP="00C00325">
            <w:pPr>
              <w:suppressAutoHyphens/>
              <w:spacing w:before="60" w:after="60"/>
              <w:ind w:left="224"/>
              <w:rPr>
                <w:iCs/>
                <w:sz w:val="22"/>
              </w:rPr>
            </w:pPr>
            <w:r>
              <w:rPr>
                <w:iCs/>
                <w:sz w:val="22"/>
              </w:rPr>
              <w:t>VOC</w:t>
            </w:r>
          </w:p>
        </w:tc>
        <w:tc>
          <w:tcPr>
            <w:tcW w:w="2880" w:type="dxa"/>
            <w:tcBorders>
              <w:top w:val="single" w:sz="6" w:space="0" w:color="auto"/>
              <w:left w:val="single" w:sz="4" w:space="0" w:color="auto"/>
              <w:bottom w:val="dotted" w:sz="4" w:space="0" w:color="auto"/>
            </w:tcBorders>
            <w:vAlign w:val="center"/>
          </w:tcPr>
          <w:p w:rsidR="00CE682B" w:rsidRPr="002132C8" w:rsidRDefault="00CE682B" w:rsidP="00C00325">
            <w:pPr>
              <w:suppressAutoHyphens/>
              <w:spacing w:before="60" w:after="60"/>
              <w:ind w:left="252"/>
              <w:rPr>
                <w:iCs/>
                <w:sz w:val="22"/>
              </w:rPr>
            </w:pPr>
            <w:r w:rsidRPr="002132C8">
              <w:rPr>
                <w:iCs/>
                <w:sz w:val="22"/>
              </w:rPr>
              <w:t>CTG</w:t>
            </w:r>
          </w:p>
        </w:tc>
        <w:tc>
          <w:tcPr>
            <w:tcW w:w="2610" w:type="dxa"/>
            <w:tcBorders>
              <w:top w:val="single" w:sz="6" w:space="0" w:color="auto"/>
              <w:bottom w:val="dotted" w:sz="4" w:space="0" w:color="auto"/>
            </w:tcBorders>
            <w:vAlign w:val="center"/>
          </w:tcPr>
          <w:p w:rsidR="00CE682B" w:rsidRPr="002132C8" w:rsidRDefault="00CE682B" w:rsidP="00C00325">
            <w:pPr>
              <w:suppressAutoHyphens/>
              <w:spacing w:before="60" w:after="60"/>
              <w:jc w:val="center"/>
              <w:rPr>
                <w:iCs/>
                <w:sz w:val="22"/>
              </w:rPr>
            </w:pPr>
            <w:r w:rsidRPr="00BE3443">
              <w:rPr>
                <w:iCs/>
                <w:sz w:val="22"/>
              </w:rPr>
              <w:t>0</w:t>
            </w:r>
            <w:r>
              <w:rPr>
                <w:iCs/>
                <w:sz w:val="22"/>
              </w:rPr>
              <w:t>.8</w:t>
            </w:r>
          </w:p>
        </w:tc>
        <w:tc>
          <w:tcPr>
            <w:tcW w:w="2610" w:type="dxa"/>
            <w:tcBorders>
              <w:top w:val="single" w:sz="6" w:space="0" w:color="auto"/>
              <w:bottom w:val="dotted" w:sz="4" w:space="0" w:color="auto"/>
            </w:tcBorders>
            <w:shd w:val="clear" w:color="auto" w:fill="auto"/>
            <w:vAlign w:val="center"/>
          </w:tcPr>
          <w:p w:rsidR="00CE682B" w:rsidRPr="002132C8" w:rsidRDefault="00CE682B" w:rsidP="00C00325">
            <w:pPr>
              <w:suppressAutoHyphens/>
              <w:spacing w:before="60" w:after="60"/>
              <w:jc w:val="center"/>
              <w:rPr>
                <w:iCs/>
                <w:sz w:val="22"/>
                <w:vertAlign w:val="superscript"/>
              </w:rPr>
            </w:pPr>
            <w:r>
              <w:rPr>
                <w:iCs/>
                <w:sz w:val="22"/>
              </w:rPr>
              <w:t>2.8</w:t>
            </w:r>
          </w:p>
        </w:tc>
      </w:tr>
      <w:tr w:rsidR="00CE682B" w:rsidRPr="002132C8" w:rsidTr="00361B99">
        <w:trPr>
          <w:cantSplit/>
          <w:trHeight w:val="264"/>
        </w:trPr>
        <w:tc>
          <w:tcPr>
            <w:tcW w:w="1260" w:type="dxa"/>
            <w:vMerge/>
            <w:tcBorders>
              <w:top w:val="single" w:sz="6" w:space="0" w:color="auto"/>
              <w:bottom w:val="single" w:sz="6" w:space="0" w:color="auto"/>
              <w:right w:val="single" w:sz="4" w:space="0" w:color="auto"/>
            </w:tcBorders>
            <w:vAlign w:val="center"/>
          </w:tcPr>
          <w:p w:rsidR="00CE682B" w:rsidRPr="002132C8" w:rsidRDefault="00CE682B" w:rsidP="00C00325">
            <w:pPr>
              <w:suppressAutoHyphens/>
              <w:spacing w:before="60" w:after="60"/>
              <w:rPr>
                <w:iCs/>
                <w:sz w:val="22"/>
              </w:rPr>
            </w:pPr>
          </w:p>
        </w:tc>
        <w:tc>
          <w:tcPr>
            <w:tcW w:w="2880" w:type="dxa"/>
            <w:tcBorders>
              <w:top w:val="dotted" w:sz="4" w:space="0" w:color="auto"/>
              <w:left w:val="single" w:sz="4" w:space="0" w:color="auto"/>
              <w:bottom w:val="single" w:sz="6" w:space="0" w:color="auto"/>
            </w:tcBorders>
            <w:vAlign w:val="center"/>
          </w:tcPr>
          <w:p w:rsidR="00CE682B" w:rsidRPr="002132C8" w:rsidRDefault="00CE682B" w:rsidP="00C00325">
            <w:pPr>
              <w:suppressAutoHyphens/>
              <w:spacing w:before="60" w:after="60"/>
              <w:ind w:left="252"/>
              <w:rPr>
                <w:iCs/>
                <w:sz w:val="22"/>
              </w:rPr>
            </w:pPr>
            <w:r w:rsidRPr="002132C8">
              <w:rPr>
                <w:iCs/>
                <w:sz w:val="22"/>
              </w:rPr>
              <w:t xml:space="preserve">CTG </w:t>
            </w:r>
            <w:r>
              <w:rPr>
                <w:iCs/>
                <w:sz w:val="22"/>
              </w:rPr>
              <w:t>+ DB</w:t>
            </w:r>
          </w:p>
        </w:tc>
        <w:tc>
          <w:tcPr>
            <w:tcW w:w="2610" w:type="dxa"/>
            <w:tcBorders>
              <w:top w:val="dotted" w:sz="4" w:space="0" w:color="auto"/>
              <w:bottom w:val="single" w:sz="6" w:space="0" w:color="auto"/>
            </w:tcBorders>
            <w:vAlign w:val="center"/>
          </w:tcPr>
          <w:p w:rsidR="00CE682B" w:rsidRPr="00BF48E0" w:rsidRDefault="00CE682B" w:rsidP="00C00325">
            <w:pPr>
              <w:suppressAutoHyphens/>
              <w:spacing w:before="60" w:after="60"/>
              <w:jc w:val="center"/>
              <w:rPr>
                <w:iCs/>
                <w:sz w:val="22"/>
              </w:rPr>
            </w:pPr>
            <w:r w:rsidRPr="00BF48E0">
              <w:rPr>
                <w:iCs/>
                <w:sz w:val="22"/>
              </w:rPr>
              <w:t>1.3</w:t>
            </w:r>
          </w:p>
        </w:tc>
        <w:tc>
          <w:tcPr>
            <w:tcW w:w="2610" w:type="dxa"/>
            <w:tcBorders>
              <w:top w:val="dotted" w:sz="4" w:space="0" w:color="auto"/>
              <w:bottom w:val="single" w:sz="6" w:space="0" w:color="auto"/>
            </w:tcBorders>
            <w:shd w:val="clear" w:color="auto" w:fill="auto"/>
            <w:vAlign w:val="center"/>
          </w:tcPr>
          <w:p w:rsidR="00CE682B" w:rsidRPr="002132C8" w:rsidRDefault="00CE682B" w:rsidP="00C00325">
            <w:pPr>
              <w:suppressAutoHyphens/>
              <w:spacing w:before="60" w:after="60"/>
              <w:jc w:val="center"/>
              <w:rPr>
                <w:iCs/>
                <w:sz w:val="22"/>
              </w:rPr>
            </w:pPr>
            <w:r>
              <w:rPr>
                <w:iCs/>
                <w:sz w:val="22"/>
              </w:rPr>
              <w:t>4.7</w:t>
            </w:r>
          </w:p>
        </w:tc>
      </w:tr>
      <w:tr w:rsidR="00CE682B" w:rsidRPr="002132C8" w:rsidTr="00361B99">
        <w:trPr>
          <w:cantSplit/>
          <w:trHeight w:val="318"/>
        </w:trPr>
        <w:tc>
          <w:tcPr>
            <w:tcW w:w="9360" w:type="dxa"/>
            <w:gridSpan w:val="4"/>
            <w:tcBorders>
              <w:top w:val="single" w:sz="12" w:space="0" w:color="auto"/>
              <w:bottom w:val="single" w:sz="12" w:space="0" w:color="auto"/>
            </w:tcBorders>
          </w:tcPr>
          <w:p w:rsidR="00CE682B" w:rsidRPr="00F906C5" w:rsidRDefault="00CE682B" w:rsidP="003C2DCE">
            <w:pPr>
              <w:numPr>
                <w:ilvl w:val="0"/>
                <w:numId w:val="31"/>
              </w:numPr>
              <w:tabs>
                <w:tab w:val="clear" w:pos="720"/>
                <w:tab w:val="num" w:pos="342"/>
              </w:tabs>
              <w:suppressAutoHyphens/>
              <w:spacing w:before="20" w:after="20"/>
              <w:ind w:left="342" w:right="158" w:hanging="342"/>
              <w:jc w:val="both"/>
            </w:pPr>
            <w:bookmarkStart w:id="11" w:name="_Ref399507169"/>
            <w:r w:rsidRPr="00D62B36">
              <w:t>The mass rate standards are based on a turbine inlet condition of 59° F and may be adjusted to actual test conditions in accordance with the performance curves and/or equations on file with the Department.</w:t>
            </w:r>
            <w:bookmarkEnd w:id="11"/>
          </w:p>
        </w:tc>
      </w:tr>
    </w:tbl>
    <w:p w:rsidR="00CE682B" w:rsidRDefault="00CE682B" w:rsidP="000175A6">
      <w:pPr>
        <w:suppressAutoHyphens/>
        <w:spacing w:before="60" w:after="60"/>
        <w:ind w:left="446" w:hanging="86"/>
        <w:rPr>
          <w:iCs/>
          <w:sz w:val="22"/>
        </w:rPr>
      </w:pPr>
      <w:r>
        <w:rPr>
          <w:iCs/>
          <w:sz w:val="22"/>
        </w:rPr>
        <w:t xml:space="preserve">[Application </w:t>
      </w:r>
      <w:r w:rsidRPr="00D14351">
        <w:rPr>
          <w:iCs/>
          <w:sz w:val="22"/>
        </w:rPr>
        <w:t>No. 0170004-047-AC</w:t>
      </w:r>
      <w:r>
        <w:rPr>
          <w:iCs/>
          <w:sz w:val="22"/>
        </w:rPr>
        <w:t>;</w:t>
      </w:r>
      <w:r w:rsidRPr="00D14351">
        <w:rPr>
          <w:iCs/>
          <w:sz w:val="22"/>
        </w:rPr>
        <w:t xml:space="preserve"> </w:t>
      </w:r>
      <w:r>
        <w:rPr>
          <w:iCs/>
          <w:sz w:val="22"/>
        </w:rPr>
        <w:t>Rule</w:t>
      </w:r>
      <w:r w:rsidR="008E5EFA">
        <w:rPr>
          <w:iCs/>
          <w:sz w:val="22"/>
        </w:rPr>
        <w:t>s</w:t>
      </w:r>
      <w:r>
        <w:rPr>
          <w:iCs/>
          <w:sz w:val="22"/>
        </w:rPr>
        <w:t xml:space="preserve"> 62-4.070(3)</w:t>
      </w:r>
      <w:r w:rsidR="008E5EFA">
        <w:rPr>
          <w:iCs/>
          <w:sz w:val="22"/>
        </w:rPr>
        <w:t xml:space="preserve"> and </w:t>
      </w:r>
      <w:r w:rsidR="008E5EFA" w:rsidRPr="008E5EFA">
        <w:rPr>
          <w:iCs/>
          <w:sz w:val="22"/>
        </w:rPr>
        <w:t>62</w:t>
      </w:r>
      <w:r w:rsidR="008E5EFA" w:rsidRPr="008E5EFA">
        <w:rPr>
          <w:iCs/>
          <w:sz w:val="22"/>
        </w:rPr>
        <w:noBreakHyphen/>
      </w:r>
      <w:proofErr w:type="gramStart"/>
      <w:r w:rsidR="008E5EFA" w:rsidRPr="008E5EFA">
        <w:rPr>
          <w:iCs/>
          <w:sz w:val="22"/>
        </w:rPr>
        <w:t>297.310(</w:t>
      </w:r>
      <w:proofErr w:type="gramEnd"/>
      <w:r w:rsidR="008E5EFA" w:rsidRPr="008E5EFA">
        <w:rPr>
          <w:iCs/>
          <w:sz w:val="22"/>
        </w:rPr>
        <w:t>7)(a), F.A.C.</w:t>
      </w:r>
      <w:r>
        <w:rPr>
          <w:iCs/>
          <w:sz w:val="22"/>
        </w:rPr>
        <w:t>]</w:t>
      </w:r>
    </w:p>
    <w:p w:rsidR="008E5EFA" w:rsidRPr="005F5A9C" w:rsidRDefault="008E5EFA" w:rsidP="008E5EFA">
      <w:pPr>
        <w:suppressAutoHyphens/>
        <w:spacing w:after="120"/>
        <w:ind w:left="446" w:hanging="86"/>
        <w:rPr>
          <w:i/>
          <w:iCs/>
          <w:sz w:val="22"/>
        </w:rPr>
      </w:pPr>
      <w:r w:rsidRPr="005F5A9C">
        <w:rPr>
          <w:i/>
          <w:iCs/>
          <w:sz w:val="22"/>
        </w:rPr>
        <w:t>{Permitting note:  After fulfillment, this condition shall not be included in the facility Title V permit}</w:t>
      </w:r>
    </w:p>
    <w:p w:rsidR="00C00325" w:rsidRDefault="00C00325">
      <w:pPr>
        <w:rPr>
          <w:sz w:val="22"/>
          <w:szCs w:val="22"/>
          <w:u w:val="single"/>
        </w:rPr>
      </w:pPr>
      <w:r>
        <w:rPr>
          <w:sz w:val="22"/>
          <w:szCs w:val="22"/>
          <w:u w:val="single"/>
        </w:rPr>
        <w:br w:type="page"/>
      </w:r>
    </w:p>
    <w:p w:rsidR="00795F96" w:rsidRPr="00795F96" w:rsidRDefault="00795F96" w:rsidP="00812D63">
      <w:pPr>
        <w:numPr>
          <w:ilvl w:val="0"/>
          <w:numId w:val="2"/>
        </w:numPr>
        <w:tabs>
          <w:tab w:val="clear" w:pos="360"/>
        </w:tabs>
        <w:spacing w:after="120"/>
        <w:rPr>
          <w:sz w:val="22"/>
          <w:szCs w:val="22"/>
        </w:rPr>
      </w:pPr>
      <w:r w:rsidRPr="0007329F">
        <w:rPr>
          <w:sz w:val="22"/>
          <w:szCs w:val="22"/>
          <w:u w:val="single"/>
        </w:rPr>
        <w:lastRenderedPageBreak/>
        <w:t xml:space="preserve">Test </w:t>
      </w:r>
      <w:r>
        <w:rPr>
          <w:sz w:val="22"/>
          <w:szCs w:val="22"/>
          <w:u w:val="single"/>
        </w:rPr>
        <w:t xml:space="preserve">Notification </w:t>
      </w:r>
      <w:r w:rsidRPr="0007329F">
        <w:rPr>
          <w:sz w:val="22"/>
          <w:szCs w:val="22"/>
          <w:u w:val="single"/>
        </w:rPr>
        <w:t>Requirements</w:t>
      </w:r>
      <w:r w:rsidRPr="0007329F">
        <w:rPr>
          <w:sz w:val="22"/>
          <w:szCs w:val="22"/>
        </w:rPr>
        <w:t>:  The permittee shall notify the Compliance Authority in writing at least 15 days prior to any required CO, VOC or visible emissions tests.  Tests shall be conducted in accordance with the applicable requirements specified in Appendix D (Com</w:t>
      </w:r>
      <w:r w:rsidRPr="00845DA5">
        <w:rPr>
          <w:sz w:val="22"/>
          <w:szCs w:val="22"/>
        </w:rPr>
        <w:t>mon Testing Requirements</w:t>
      </w:r>
      <w:r>
        <w:rPr>
          <w:sz w:val="22"/>
          <w:szCs w:val="22"/>
        </w:rPr>
        <w:t xml:space="preserve">) of this permit.  </w:t>
      </w:r>
      <w:r w:rsidRPr="00845DA5">
        <w:rPr>
          <w:sz w:val="22"/>
          <w:szCs w:val="22"/>
        </w:rPr>
        <w:t>[Rule 62-297.310(7</w:t>
      </w:r>
      <w:proofErr w:type="gramStart"/>
      <w:r w:rsidRPr="00845DA5">
        <w:rPr>
          <w:sz w:val="22"/>
          <w:szCs w:val="22"/>
        </w:rPr>
        <w:t>)(</w:t>
      </w:r>
      <w:proofErr w:type="gramEnd"/>
      <w:r w:rsidRPr="00845DA5">
        <w:rPr>
          <w:sz w:val="22"/>
          <w:szCs w:val="22"/>
        </w:rPr>
        <w:t>a)9, F.A.C.]</w:t>
      </w:r>
    </w:p>
    <w:p w:rsidR="00812D63" w:rsidRDefault="00812D63" w:rsidP="00812D63">
      <w:pPr>
        <w:numPr>
          <w:ilvl w:val="0"/>
          <w:numId w:val="2"/>
        </w:numPr>
        <w:tabs>
          <w:tab w:val="clear" w:pos="360"/>
        </w:tabs>
        <w:spacing w:after="120"/>
        <w:rPr>
          <w:sz w:val="22"/>
          <w:szCs w:val="22"/>
        </w:rPr>
      </w:pPr>
      <w:r w:rsidRPr="00845DA5">
        <w:rPr>
          <w:sz w:val="22"/>
          <w:szCs w:val="22"/>
          <w:u w:val="single"/>
        </w:rPr>
        <w:t>Test Methods</w:t>
      </w:r>
      <w:r w:rsidRPr="00845DA5">
        <w:rPr>
          <w:sz w:val="22"/>
          <w:szCs w:val="22"/>
        </w:rPr>
        <w:t xml:space="preserve">:  </w:t>
      </w:r>
      <w:r w:rsidRPr="00272BD7">
        <w:rPr>
          <w:sz w:val="22"/>
          <w:szCs w:val="22"/>
        </w:rPr>
        <w:t>Required</w:t>
      </w:r>
      <w:r w:rsidRPr="003450C0">
        <w:rPr>
          <w:color w:val="000000"/>
          <w:sz w:val="22"/>
          <w:szCs w:val="22"/>
        </w:rPr>
        <w:t xml:space="preserve"> </w:t>
      </w:r>
      <w:r>
        <w:rPr>
          <w:color w:val="000000"/>
          <w:sz w:val="22"/>
          <w:szCs w:val="22"/>
        </w:rPr>
        <w:t>complian</w:t>
      </w:r>
      <w:r w:rsidRPr="00F90B2A">
        <w:rPr>
          <w:color w:val="000000"/>
          <w:sz w:val="22"/>
          <w:szCs w:val="22"/>
        </w:rPr>
        <w:t>ce stack</w:t>
      </w:r>
      <w:r w:rsidR="0007329F">
        <w:rPr>
          <w:color w:val="000000"/>
          <w:sz w:val="22"/>
          <w:szCs w:val="22"/>
        </w:rPr>
        <w:t xml:space="preserve"> </w:t>
      </w:r>
      <w:r w:rsidRPr="003450C0">
        <w:rPr>
          <w:color w:val="000000"/>
          <w:sz w:val="22"/>
          <w:szCs w:val="22"/>
        </w:rPr>
        <w:t>tests shall be performed in accordance with the following reference methods.</w:t>
      </w:r>
    </w:p>
    <w:tbl>
      <w:tblPr>
        <w:tblW w:w="9648" w:type="dxa"/>
        <w:tblInd w:w="46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044"/>
        <w:gridCol w:w="8604"/>
      </w:tblGrid>
      <w:tr w:rsidR="00812D63" w:rsidRPr="00F90B2A" w:rsidTr="00361B99">
        <w:trPr>
          <w:tblHeader/>
        </w:trPr>
        <w:tc>
          <w:tcPr>
            <w:tcW w:w="1044" w:type="dxa"/>
            <w:tcBorders>
              <w:top w:val="single" w:sz="8" w:space="0" w:color="auto"/>
              <w:bottom w:val="single" w:sz="8" w:space="0" w:color="auto"/>
            </w:tcBorders>
          </w:tcPr>
          <w:p w:rsidR="00812D63" w:rsidRPr="00F90B2A" w:rsidRDefault="00812D63" w:rsidP="000C25D3">
            <w:pPr>
              <w:spacing w:before="60" w:after="60"/>
              <w:jc w:val="center"/>
              <w:rPr>
                <w:b/>
                <w:sz w:val="22"/>
                <w:szCs w:val="22"/>
              </w:rPr>
            </w:pPr>
            <w:r w:rsidRPr="00F90B2A">
              <w:rPr>
                <w:b/>
                <w:sz w:val="22"/>
                <w:szCs w:val="22"/>
              </w:rPr>
              <w:t>Method</w:t>
            </w:r>
          </w:p>
        </w:tc>
        <w:tc>
          <w:tcPr>
            <w:tcW w:w="8604" w:type="dxa"/>
            <w:tcBorders>
              <w:top w:val="single" w:sz="8" w:space="0" w:color="auto"/>
              <w:bottom w:val="single" w:sz="8" w:space="0" w:color="auto"/>
            </w:tcBorders>
          </w:tcPr>
          <w:p w:rsidR="00812D63" w:rsidRPr="00FF0028" w:rsidRDefault="00812D63" w:rsidP="000C25D3">
            <w:pPr>
              <w:spacing w:before="60" w:after="60"/>
              <w:rPr>
                <w:b/>
                <w:sz w:val="22"/>
                <w:szCs w:val="22"/>
                <w:vertAlign w:val="superscript"/>
              </w:rPr>
            </w:pPr>
            <w:r w:rsidRPr="00F90B2A">
              <w:rPr>
                <w:b/>
                <w:sz w:val="22"/>
                <w:szCs w:val="22"/>
              </w:rPr>
              <w:t xml:space="preserve">Description of Method </w:t>
            </w:r>
            <w:r>
              <w:rPr>
                <w:b/>
                <w:sz w:val="22"/>
                <w:szCs w:val="22"/>
                <w:vertAlign w:val="superscript"/>
              </w:rPr>
              <w:t>a</w:t>
            </w:r>
          </w:p>
        </w:tc>
      </w:tr>
      <w:tr w:rsidR="00812D63" w:rsidRPr="00173B3E" w:rsidTr="00361B99">
        <w:trPr>
          <w:trHeight w:val="226"/>
        </w:trPr>
        <w:tc>
          <w:tcPr>
            <w:tcW w:w="1044" w:type="dxa"/>
          </w:tcPr>
          <w:p w:rsidR="00812D63" w:rsidRPr="00AF2C05" w:rsidRDefault="00812D63" w:rsidP="000C25D3">
            <w:pPr>
              <w:spacing w:before="60" w:after="60"/>
              <w:jc w:val="center"/>
              <w:rPr>
                <w:sz w:val="22"/>
                <w:szCs w:val="22"/>
              </w:rPr>
            </w:pPr>
            <w:r w:rsidRPr="00AF2C05">
              <w:rPr>
                <w:sz w:val="22"/>
                <w:szCs w:val="22"/>
              </w:rPr>
              <w:t>9</w:t>
            </w:r>
          </w:p>
        </w:tc>
        <w:tc>
          <w:tcPr>
            <w:tcW w:w="8604" w:type="dxa"/>
          </w:tcPr>
          <w:p w:rsidR="00812D63" w:rsidRPr="00AF2C05" w:rsidRDefault="00812D63" w:rsidP="000C25D3">
            <w:pPr>
              <w:spacing w:before="60" w:after="60"/>
              <w:rPr>
                <w:sz w:val="22"/>
                <w:szCs w:val="22"/>
              </w:rPr>
            </w:pPr>
            <w:r w:rsidRPr="00AF2C05">
              <w:rPr>
                <w:sz w:val="22"/>
                <w:szCs w:val="22"/>
              </w:rPr>
              <w:t xml:space="preserve">Visual Determination of </w:t>
            </w:r>
            <w:r>
              <w:rPr>
                <w:sz w:val="22"/>
                <w:szCs w:val="22"/>
              </w:rPr>
              <w:t xml:space="preserve">the </w:t>
            </w:r>
            <w:r w:rsidRPr="00AF2C05">
              <w:rPr>
                <w:sz w:val="22"/>
                <w:szCs w:val="22"/>
              </w:rPr>
              <w:t>Opacity</w:t>
            </w:r>
            <w:r>
              <w:rPr>
                <w:sz w:val="22"/>
                <w:szCs w:val="22"/>
              </w:rPr>
              <w:t xml:space="preserve"> of Emissions from Stationary Sources</w:t>
            </w:r>
          </w:p>
        </w:tc>
      </w:tr>
      <w:tr w:rsidR="00812D63" w:rsidRPr="00B41709" w:rsidTr="00361B99">
        <w:tc>
          <w:tcPr>
            <w:tcW w:w="1044" w:type="dxa"/>
            <w:vAlign w:val="center"/>
          </w:tcPr>
          <w:p w:rsidR="00812D63" w:rsidRPr="00BF0257" w:rsidRDefault="00812D63" w:rsidP="000C25D3">
            <w:pPr>
              <w:spacing w:before="60" w:after="60"/>
              <w:jc w:val="center"/>
              <w:rPr>
                <w:sz w:val="22"/>
                <w:szCs w:val="22"/>
              </w:rPr>
            </w:pPr>
            <w:r w:rsidRPr="00BF0257">
              <w:rPr>
                <w:sz w:val="22"/>
                <w:szCs w:val="22"/>
              </w:rPr>
              <w:t>10</w:t>
            </w:r>
          </w:p>
        </w:tc>
        <w:tc>
          <w:tcPr>
            <w:tcW w:w="8604" w:type="dxa"/>
          </w:tcPr>
          <w:p w:rsidR="00812D63" w:rsidRPr="00FF0028" w:rsidRDefault="00812D63" w:rsidP="000C25D3">
            <w:pPr>
              <w:spacing w:before="60" w:after="60"/>
              <w:rPr>
                <w:b/>
                <w:sz w:val="22"/>
                <w:szCs w:val="22"/>
                <w:vertAlign w:val="superscript"/>
              </w:rPr>
            </w:pPr>
            <w:r w:rsidRPr="00BF0257">
              <w:rPr>
                <w:sz w:val="22"/>
                <w:szCs w:val="22"/>
              </w:rPr>
              <w:t>Determination of C</w:t>
            </w:r>
            <w:r>
              <w:rPr>
                <w:sz w:val="22"/>
                <w:szCs w:val="22"/>
              </w:rPr>
              <w:t>O</w:t>
            </w:r>
            <w:r w:rsidRPr="00BF0257">
              <w:rPr>
                <w:sz w:val="22"/>
                <w:szCs w:val="22"/>
              </w:rPr>
              <w:t xml:space="preserve"> Em</w:t>
            </w:r>
            <w:r>
              <w:rPr>
                <w:sz w:val="22"/>
                <w:szCs w:val="22"/>
              </w:rPr>
              <w:t xml:space="preserve">issions from Stationary Sources </w:t>
            </w:r>
          </w:p>
        </w:tc>
      </w:tr>
      <w:tr w:rsidR="00812D63" w:rsidRPr="00B41709" w:rsidTr="00361B99">
        <w:tc>
          <w:tcPr>
            <w:tcW w:w="1044" w:type="dxa"/>
            <w:vAlign w:val="center"/>
          </w:tcPr>
          <w:p w:rsidR="00812D63" w:rsidRPr="00BF0257" w:rsidRDefault="00812D63" w:rsidP="000C25D3">
            <w:pPr>
              <w:spacing w:before="60" w:after="60"/>
              <w:jc w:val="center"/>
              <w:rPr>
                <w:sz w:val="22"/>
                <w:szCs w:val="22"/>
              </w:rPr>
            </w:pPr>
            <w:r w:rsidRPr="00BF0257">
              <w:rPr>
                <w:sz w:val="22"/>
                <w:szCs w:val="22"/>
              </w:rPr>
              <w:t>18</w:t>
            </w:r>
            <w:r>
              <w:rPr>
                <w:b/>
                <w:sz w:val="22"/>
                <w:szCs w:val="22"/>
                <w:vertAlign w:val="superscript"/>
              </w:rPr>
              <w:t xml:space="preserve"> b</w:t>
            </w:r>
          </w:p>
        </w:tc>
        <w:tc>
          <w:tcPr>
            <w:tcW w:w="8604" w:type="dxa"/>
          </w:tcPr>
          <w:p w:rsidR="00812D63" w:rsidRPr="00FF0028" w:rsidRDefault="00812D63" w:rsidP="000C25D3">
            <w:pPr>
              <w:spacing w:before="60" w:after="60"/>
              <w:rPr>
                <w:b/>
                <w:sz w:val="22"/>
                <w:szCs w:val="22"/>
                <w:vertAlign w:val="superscript"/>
              </w:rPr>
            </w:pPr>
            <w:r w:rsidRPr="00BF0257">
              <w:rPr>
                <w:sz w:val="22"/>
                <w:szCs w:val="22"/>
              </w:rPr>
              <w:t>Measurement of Gaseous Organic Compound Emissions by Gas Chromatography</w:t>
            </w:r>
            <w:r>
              <w:rPr>
                <w:sz w:val="22"/>
                <w:szCs w:val="22"/>
              </w:rPr>
              <w:t xml:space="preserve"> </w:t>
            </w:r>
          </w:p>
        </w:tc>
      </w:tr>
      <w:tr w:rsidR="00812D63" w:rsidRPr="00B41709" w:rsidTr="00361B99">
        <w:trPr>
          <w:trHeight w:val="262"/>
        </w:trPr>
        <w:tc>
          <w:tcPr>
            <w:tcW w:w="1044" w:type="dxa"/>
            <w:tcBorders>
              <w:top w:val="single" w:sz="4" w:space="0" w:color="auto"/>
              <w:bottom w:val="single" w:sz="4" w:space="0" w:color="auto"/>
            </w:tcBorders>
            <w:vAlign w:val="center"/>
          </w:tcPr>
          <w:p w:rsidR="00812D63" w:rsidRPr="00BF0257" w:rsidRDefault="00812D63" w:rsidP="000C25D3">
            <w:pPr>
              <w:spacing w:before="60" w:after="60"/>
              <w:jc w:val="center"/>
              <w:rPr>
                <w:sz w:val="22"/>
                <w:szCs w:val="22"/>
              </w:rPr>
            </w:pPr>
            <w:r w:rsidRPr="00BF0257">
              <w:rPr>
                <w:sz w:val="22"/>
                <w:szCs w:val="22"/>
              </w:rPr>
              <w:t>25A</w:t>
            </w:r>
            <w:r>
              <w:rPr>
                <w:b/>
                <w:sz w:val="22"/>
                <w:szCs w:val="22"/>
                <w:vertAlign w:val="superscript"/>
              </w:rPr>
              <w:t xml:space="preserve"> b</w:t>
            </w:r>
          </w:p>
        </w:tc>
        <w:tc>
          <w:tcPr>
            <w:tcW w:w="8604" w:type="dxa"/>
            <w:tcBorders>
              <w:top w:val="single" w:sz="4" w:space="0" w:color="auto"/>
              <w:bottom w:val="single" w:sz="4" w:space="0" w:color="auto"/>
            </w:tcBorders>
            <w:vAlign w:val="center"/>
          </w:tcPr>
          <w:p w:rsidR="00812D63" w:rsidRPr="00BF0257" w:rsidRDefault="00812D63" w:rsidP="000C25D3">
            <w:pPr>
              <w:spacing w:before="60" w:after="60"/>
              <w:jc w:val="both"/>
              <w:rPr>
                <w:sz w:val="22"/>
                <w:szCs w:val="22"/>
              </w:rPr>
            </w:pPr>
            <w:r w:rsidRPr="00BF0257">
              <w:rPr>
                <w:sz w:val="22"/>
                <w:szCs w:val="22"/>
              </w:rPr>
              <w:t xml:space="preserve">Determination of </w:t>
            </w:r>
            <w:r>
              <w:rPr>
                <w:sz w:val="22"/>
                <w:szCs w:val="22"/>
              </w:rPr>
              <w:t>Total Gaseous Organic Concentration using Flame Ionization Analyzer</w:t>
            </w:r>
          </w:p>
        </w:tc>
      </w:tr>
      <w:tr w:rsidR="00812D63" w:rsidRPr="00B41709" w:rsidTr="00361B99">
        <w:trPr>
          <w:trHeight w:val="737"/>
        </w:trPr>
        <w:tc>
          <w:tcPr>
            <w:tcW w:w="9648" w:type="dxa"/>
            <w:gridSpan w:val="2"/>
            <w:tcBorders>
              <w:top w:val="single" w:sz="4" w:space="0" w:color="auto"/>
              <w:bottom w:val="single" w:sz="4" w:space="0" w:color="auto"/>
            </w:tcBorders>
            <w:vAlign w:val="center"/>
          </w:tcPr>
          <w:p w:rsidR="00812D63" w:rsidRPr="009D5B44" w:rsidRDefault="00812D63" w:rsidP="003C2DCE">
            <w:pPr>
              <w:numPr>
                <w:ilvl w:val="0"/>
                <w:numId w:val="26"/>
              </w:numPr>
              <w:tabs>
                <w:tab w:val="clear" w:pos="720"/>
              </w:tabs>
              <w:spacing w:before="20" w:after="20"/>
              <w:ind w:left="346" w:right="115" w:hanging="274"/>
              <w:rPr>
                <w:sz w:val="18"/>
                <w:szCs w:val="18"/>
              </w:rPr>
            </w:pPr>
            <w:r w:rsidRPr="009D5B44">
              <w:rPr>
                <w:color w:val="000000"/>
                <w:sz w:val="18"/>
                <w:szCs w:val="18"/>
              </w:rPr>
              <w:t>The methods are described in 40 CFR 60, Appendix A, and adopted by reference in Rule 62-204.800, F.A.C.  No other methods may be used for compliance testing unless prior written approval is received from the Department’s Office of Permitting and Compliance in accordance with an alternate sampling procedure pursuant to 62-297.620, F.A.C.</w:t>
            </w:r>
          </w:p>
          <w:p w:rsidR="00812D63" w:rsidRPr="00BF0257" w:rsidRDefault="00812D63" w:rsidP="003C2DCE">
            <w:pPr>
              <w:numPr>
                <w:ilvl w:val="0"/>
                <w:numId w:val="26"/>
              </w:numPr>
              <w:tabs>
                <w:tab w:val="clear" w:pos="720"/>
              </w:tabs>
              <w:spacing w:after="20"/>
              <w:ind w:left="342" w:right="108" w:hanging="274"/>
              <w:rPr>
                <w:sz w:val="22"/>
                <w:szCs w:val="22"/>
              </w:rPr>
            </w:pPr>
            <w:r w:rsidRPr="009D5B44">
              <w:rPr>
                <w:sz w:val="18"/>
                <w:szCs w:val="18"/>
              </w:rPr>
              <w:t>EPA Method 25A is used to determine VOC.  EPA Method 18 may be used to determine and deduct emissions of methane and ethane from the emissions measured using Method 25A when determining VOC emissions.</w:t>
            </w:r>
          </w:p>
        </w:tc>
      </w:tr>
    </w:tbl>
    <w:p w:rsidR="00812D63" w:rsidRDefault="00812D63" w:rsidP="000175A6">
      <w:pPr>
        <w:spacing w:before="60" w:after="120"/>
        <w:ind w:left="360"/>
        <w:rPr>
          <w:sz w:val="22"/>
          <w:szCs w:val="22"/>
        </w:rPr>
      </w:pPr>
      <w:r>
        <w:rPr>
          <w:sz w:val="22"/>
          <w:szCs w:val="22"/>
        </w:rPr>
        <w:t xml:space="preserve">[Rule 62-204.800 F.A.C.; Rule 62-297.100 F.A.C.; </w:t>
      </w:r>
      <w:r w:rsidRPr="00845DA5">
        <w:rPr>
          <w:sz w:val="22"/>
          <w:szCs w:val="22"/>
        </w:rPr>
        <w:t>40 CFR 60</w:t>
      </w:r>
      <w:r w:rsidRPr="00582995">
        <w:rPr>
          <w:sz w:val="22"/>
          <w:szCs w:val="22"/>
        </w:rPr>
        <w:t xml:space="preserve"> </w:t>
      </w:r>
      <w:r>
        <w:rPr>
          <w:sz w:val="22"/>
          <w:szCs w:val="22"/>
        </w:rPr>
        <w:t>Appendix A</w:t>
      </w:r>
      <w:r w:rsidRPr="00845DA5">
        <w:rPr>
          <w:sz w:val="22"/>
          <w:szCs w:val="22"/>
        </w:rPr>
        <w:t>]</w:t>
      </w:r>
    </w:p>
    <w:p w:rsidR="004C73A6" w:rsidRPr="00845DA5" w:rsidRDefault="004C73A6" w:rsidP="000175A6">
      <w:pPr>
        <w:spacing w:after="120"/>
        <w:rPr>
          <w:b/>
          <w:bCs/>
          <w:caps/>
          <w:sz w:val="22"/>
          <w:szCs w:val="22"/>
        </w:rPr>
      </w:pPr>
      <w:r w:rsidRPr="00845DA5">
        <w:rPr>
          <w:b/>
          <w:bCs/>
          <w:caps/>
          <w:sz w:val="22"/>
          <w:szCs w:val="22"/>
        </w:rPr>
        <w:t>Records and Reports</w:t>
      </w:r>
    </w:p>
    <w:p w:rsidR="00FA198F" w:rsidRPr="00BF0257" w:rsidRDefault="00FA198F" w:rsidP="00D14351">
      <w:pPr>
        <w:numPr>
          <w:ilvl w:val="0"/>
          <w:numId w:val="2"/>
        </w:numPr>
        <w:tabs>
          <w:tab w:val="clear" w:pos="360"/>
        </w:tabs>
        <w:spacing w:after="120"/>
        <w:rPr>
          <w:sz w:val="22"/>
          <w:szCs w:val="22"/>
        </w:rPr>
      </w:pPr>
      <w:r w:rsidRPr="00BF0257">
        <w:rPr>
          <w:snapToGrid w:val="0"/>
          <w:sz w:val="22"/>
          <w:szCs w:val="22"/>
          <w:u w:val="single"/>
        </w:rPr>
        <w:t>Monitoring of Capacity</w:t>
      </w:r>
      <w:r w:rsidRPr="00BF0257">
        <w:rPr>
          <w:snapToGrid w:val="0"/>
          <w:sz w:val="22"/>
          <w:szCs w:val="22"/>
        </w:rPr>
        <w:t>:  The permittee shall monitor and record the oper</w:t>
      </w:r>
      <w:r w:rsidR="00C426EE">
        <w:rPr>
          <w:snapToGrid w:val="0"/>
          <w:sz w:val="22"/>
          <w:szCs w:val="22"/>
        </w:rPr>
        <w:t xml:space="preserve">ating rate of each CTG and HRSG </w:t>
      </w:r>
      <w:r w:rsidRPr="00BF0257">
        <w:rPr>
          <w:snapToGrid w:val="0"/>
          <w:sz w:val="22"/>
          <w:szCs w:val="22"/>
        </w:rPr>
        <w:t>system on a daily average basis, considering the number of hours of operation during each day (including the times of startup, shutdown</w:t>
      </w:r>
      <w:r w:rsidR="00176044">
        <w:rPr>
          <w:snapToGrid w:val="0"/>
          <w:sz w:val="22"/>
          <w:szCs w:val="22"/>
        </w:rPr>
        <w:t xml:space="preserve"> and</w:t>
      </w:r>
      <w:r w:rsidRPr="00BF0257">
        <w:rPr>
          <w:snapToGrid w:val="0"/>
          <w:sz w:val="22"/>
        </w:rPr>
        <w:t xml:space="preserve"> malfunction</w:t>
      </w:r>
      <w:r w:rsidRPr="00BF0257">
        <w:rPr>
          <w:snapToGrid w:val="0"/>
          <w:sz w:val="22"/>
          <w:szCs w:val="22"/>
        </w:rPr>
        <w:t xml:space="preserve">).  Such monitoring shall be made using a monitoring component of the CEMS required above, or by monitoring daily rates of consumption and heat content of each allowable fuel in accordance with the provisions of 40 CFR 75 Appendix D.  </w:t>
      </w:r>
      <w:r w:rsidRPr="00BF0257">
        <w:rPr>
          <w:sz w:val="22"/>
          <w:szCs w:val="22"/>
        </w:rPr>
        <w:t>[Rule 62-4.070(3), F.A.C.]</w:t>
      </w:r>
    </w:p>
    <w:p w:rsidR="00FA198F" w:rsidRPr="00BF0257" w:rsidRDefault="00FA198F" w:rsidP="00D14351">
      <w:pPr>
        <w:numPr>
          <w:ilvl w:val="0"/>
          <w:numId w:val="2"/>
        </w:numPr>
        <w:tabs>
          <w:tab w:val="clear" w:pos="360"/>
        </w:tabs>
        <w:spacing w:after="120"/>
        <w:rPr>
          <w:sz w:val="22"/>
          <w:szCs w:val="22"/>
        </w:rPr>
      </w:pPr>
      <w:r w:rsidRPr="00BF0257">
        <w:rPr>
          <w:sz w:val="22"/>
          <w:szCs w:val="22"/>
          <w:u w:val="single"/>
        </w:rPr>
        <w:t>Monthly Operations Summary</w:t>
      </w:r>
      <w:r w:rsidRPr="00BF0257">
        <w:rPr>
          <w:sz w:val="22"/>
          <w:szCs w:val="22"/>
        </w:rPr>
        <w:t xml:space="preserve">:  By the fifth calendar day of each month, the permittee shall record the following for each fuel in a written or electronic log for each CTG for the previous month of operation: fuel consumption, hours of operation, and the updated 12-month rolling totals for each.  Information recorded and stored as an electronic file shall be available for inspection and printing within at least three days of a request by the Department.  </w:t>
      </w:r>
      <w:r w:rsidRPr="00BF0257">
        <w:rPr>
          <w:snapToGrid w:val="0"/>
          <w:sz w:val="22"/>
          <w:szCs w:val="22"/>
        </w:rPr>
        <w:t>The fuel consumption shall be monitored in accordance w</w:t>
      </w:r>
      <w:r w:rsidR="00EF7217">
        <w:rPr>
          <w:snapToGrid w:val="0"/>
          <w:sz w:val="22"/>
          <w:szCs w:val="22"/>
        </w:rPr>
        <w:t>ith the provisions of 40 CFR 75</w:t>
      </w:r>
      <w:r w:rsidRPr="00BF0257">
        <w:rPr>
          <w:snapToGrid w:val="0"/>
          <w:sz w:val="22"/>
          <w:szCs w:val="22"/>
        </w:rPr>
        <w:t xml:space="preserve"> Appendix D.  </w:t>
      </w:r>
      <w:r w:rsidRPr="00BF0257">
        <w:rPr>
          <w:sz w:val="22"/>
          <w:szCs w:val="22"/>
        </w:rPr>
        <w:t xml:space="preserve">[Rules 62-4.070(3), F.A.C.] </w:t>
      </w:r>
    </w:p>
    <w:p w:rsidR="00FA198F" w:rsidRPr="00BF0257" w:rsidRDefault="00FA198F" w:rsidP="00D14351">
      <w:pPr>
        <w:numPr>
          <w:ilvl w:val="0"/>
          <w:numId w:val="2"/>
        </w:numPr>
        <w:tabs>
          <w:tab w:val="clear" w:pos="360"/>
        </w:tabs>
        <w:spacing w:after="120"/>
        <w:rPr>
          <w:sz w:val="22"/>
          <w:szCs w:val="22"/>
        </w:rPr>
      </w:pPr>
      <w:bookmarkStart w:id="12" w:name="_Ref399494511"/>
      <w:r w:rsidRPr="006F2C4D">
        <w:rPr>
          <w:sz w:val="22"/>
          <w:szCs w:val="22"/>
          <w:u w:val="single"/>
        </w:rPr>
        <w:t>Fuel Sulfur Records</w:t>
      </w:r>
      <w:r w:rsidRPr="006F2C4D">
        <w:rPr>
          <w:sz w:val="22"/>
          <w:szCs w:val="22"/>
        </w:rPr>
        <w:t>:</w:t>
      </w:r>
      <w:r w:rsidRPr="00BF0257">
        <w:rPr>
          <w:sz w:val="22"/>
          <w:szCs w:val="22"/>
        </w:rPr>
        <w:t xml:space="preserve">  </w:t>
      </w:r>
      <w:r w:rsidR="00C3610D" w:rsidRPr="00C3610D">
        <w:rPr>
          <w:sz w:val="22"/>
          <w:szCs w:val="22"/>
        </w:rPr>
        <w:t xml:space="preserve">Compliance with the fuel sulfur limit for natural gas </w:t>
      </w:r>
      <w:r w:rsidR="006E79E2">
        <w:rPr>
          <w:sz w:val="22"/>
          <w:szCs w:val="22"/>
        </w:rPr>
        <w:t xml:space="preserve">given in </w:t>
      </w:r>
      <w:r w:rsidR="006E79E2" w:rsidRPr="006E79E2">
        <w:rPr>
          <w:b/>
          <w:sz w:val="22"/>
          <w:szCs w:val="22"/>
        </w:rPr>
        <w:t xml:space="preserve">Condition </w:t>
      </w:r>
      <w:r w:rsidR="003309C7">
        <w:rPr>
          <w:b/>
          <w:sz w:val="22"/>
          <w:szCs w:val="22"/>
        </w:rPr>
        <w:fldChar w:fldCharType="begin"/>
      </w:r>
      <w:r w:rsidR="00970023">
        <w:rPr>
          <w:b/>
          <w:sz w:val="22"/>
          <w:szCs w:val="22"/>
        </w:rPr>
        <w:instrText xml:space="preserve"> REF _Ref399506218 \r \h </w:instrText>
      </w:r>
      <w:r w:rsidR="003309C7">
        <w:rPr>
          <w:b/>
          <w:sz w:val="22"/>
          <w:szCs w:val="22"/>
        </w:rPr>
      </w:r>
      <w:r w:rsidR="003309C7">
        <w:rPr>
          <w:b/>
          <w:sz w:val="22"/>
          <w:szCs w:val="22"/>
        </w:rPr>
        <w:fldChar w:fldCharType="separate"/>
      </w:r>
      <w:r w:rsidR="00F9269F">
        <w:rPr>
          <w:b/>
          <w:sz w:val="22"/>
          <w:szCs w:val="22"/>
        </w:rPr>
        <w:t>7</w:t>
      </w:r>
      <w:r w:rsidR="003309C7">
        <w:rPr>
          <w:b/>
          <w:sz w:val="22"/>
          <w:szCs w:val="22"/>
        </w:rPr>
        <w:fldChar w:fldCharType="end"/>
      </w:r>
      <w:r w:rsidR="006E79E2">
        <w:rPr>
          <w:sz w:val="22"/>
          <w:szCs w:val="22"/>
        </w:rPr>
        <w:t xml:space="preserve"> </w:t>
      </w:r>
      <w:r w:rsidR="00C3610D" w:rsidRPr="00C3610D">
        <w:rPr>
          <w:sz w:val="22"/>
          <w:szCs w:val="22"/>
        </w:rPr>
        <w:t>shall be demonstrated by keeping reports obtained from the vendor indicating the average sulfur content of the natural gas being supplied from the pipeline for each month of operation.  Methods for determining the sulfur content of the natural gas shall be ASTM methods D4084-82, D4468-85, D5504-01, D6228-98 and D6667-01, D3246-81 or more recent versions.</w:t>
      </w:r>
      <w:bookmarkStart w:id="13" w:name="FuelSulfurRecords"/>
      <w:bookmarkEnd w:id="13"/>
      <w:r w:rsidR="00C3610D">
        <w:rPr>
          <w:sz w:val="22"/>
          <w:szCs w:val="22"/>
        </w:rPr>
        <w:t xml:space="preserve">  These methods </w:t>
      </w:r>
      <w:r w:rsidR="00C3610D" w:rsidRPr="00C3610D">
        <w:rPr>
          <w:sz w:val="22"/>
          <w:szCs w:val="22"/>
        </w:rPr>
        <w:t xml:space="preserve">shall be used to determine the fuel sulfur content in conjunction with the provisions of 40 CFR 75 Appendix D.  </w:t>
      </w:r>
      <w:r w:rsidR="00C3610D">
        <w:rPr>
          <w:sz w:val="22"/>
          <w:szCs w:val="22"/>
        </w:rPr>
        <w:br/>
      </w:r>
      <w:r w:rsidR="00C3610D" w:rsidRPr="00C3610D">
        <w:rPr>
          <w:sz w:val="22"/>
          <w:szCs w:val="22"/>
        </w:rPr>
        <w:t>[Rule 62-4.070(3), F.A.C; Rule 62-4.160(15), F.A.C.]</w:t>
      </w:r>
      <w:bookmarkEnd w:id="12"/>
    </w:p>
    <w:p w:rsidR="00FA198F" w:rsidRPr="00BF0257" w:rsidRDefault="00795F96" w:rsidP="00D14351">
      <w:pPr>
        <w:numPr>
          <w:ilvl w:val="0"/>
          <w:numId w:val="2"/>
        </w:numPr>
        <w:tabs>
          <w:tab w:val="clear" w:pos="360"/>
        </w:tabs>
        <w:spacing w:after="120"/>
        <w:rPr>
          <w:sz w:val="22"/>
          <w:szCs w:val="22"/>
        </w:rPr>
      </w:pPr>
      <w:r>
        <w:rPr>
          <w:sz w:val="22"/>
          <w:szCs w:val="22"/>
          <w:u w:val="single"/>
        </w:rPr>
        <w:br w:type="page"/>
      </w:r>
      <w:r w:rsidR="00FA198F" w:rsidRPr="00BF0257">
        <w:rPr>
          <w:sz w:val="22"/>
          <w:szCs w:val="22"/>
          <w:u w:val="single"/>
        </w:rPr>
        <w:lastRenderedPageBreak/>
        <w:t>Emissions Performance Test Reports</w:t>
      </w:r>
      <w:r w:rsidR="00FA198F" w:rsidRPr="00BF0257">
        <w:rPr>
          <w:sz w:val="22"/>
          <w:szCs w:val="22"/>
        </w:rPr>
        <w:t>:  A report indicating the results of any required emissions performance test shall be submitted to the Compliance Authority no later than 45 days after completion of the last test run.  The test report shall provide sufficient detail on the tested emission unit and the procedures used to allow the Department to determine if the test was properly conducted and if the test results were properly computed.  At a minimum, the test report shall provide the applicable information listed in Rule 62-297.310(8</w:t>
      </w:r>
      <w:proofErr w:type="gramStart"/>
      <w:r w:rsidR="00FA198F" w:rsidRPr="00BF0257">
        <w:rPr>
          <w:sz w:val="22"/>
          <w:szCs w:val="22"/>
        </w:rPr>
        <w:t>)(</w:t>
      </w:r>
      <w:proofErr w:type="gramEnd"/>
      <w:r w:rsidR="00FA198F" w:rsidRPr="00BF0257">
        <w:rPr>
          <w:sz w:val="22"/>
          <w:szCs w:val="22"/>
        </w:rPr>
        <w:t>c), F.A.C. and in Appendix</w:t>
      </w:r>
      <w:r w:rsidR="00C80B9F">
        <w:rPr>
          <w:sz w:val="22"/>
          <w:szCs w:val="22"/>
        </w:rPr>
        <w:t xml:space="preserve"> </w:t>
      </w:r>
      <w:r w:rsidR="00FA198F" w:rsidRPr="00BF0257">
        <w:rPr>
          <w:sz w:val="22"/>
          <w:szCs w:val="22"/>
        </w:rPr>
        <w:t xml:space="preserve">C of this permit.  </w:t>
      </w:r>
      <w:r w:rsidR="00593A3F">
        <w:rPr>
          <w:sz w:val="22"/>
          <w:szCs w:val="22"/>
        </w:rPr>
        <w:br/>
      </w:r>
      <w:r w:rsidR="00FA198F" w:rsidRPr="00BF0257">
        <w:rPr>
          <w:sz w:val="22"/>
          <w:szCs w:val="22"/>
        </w:rPr>
        <w:t>[Rule 62</w:t>
      </w:r>
      <w:r w:rsidR="00985566">
        <w:rPr>
          <w:sz w:val="22"/>
          <w:szCs w:val="22"/>
        </w:rPr>
        <w:t>-297.310(8), F.A.C.]</w:t>
      </w:r>
    </w:p>
    <w:p w:rsidR="00FA198F" w:rsidRPr="00BF0257" w:rsidRDefault="00FA198F" w:rsidP="000C25D3">
      <w:pPr>
        <w:numPr>
          <w:ilvl w:val="0"/>
          <w:numId w:val="2"/>
        </w:numPr>
        <w:tabs>
          <w:tab w:val="clear" w:pos="360"/>
        </w:tabs>
        <w:spacing w:after="120"/>
        <w:rPr>
          <w:sz w:val="22"/>
          <w:szCs w:val="22"/>
          <w:u w:val="single"/>
        </w:rPr>
      </w:pPr>
      <w:r w:rsidRPr="00BF0257">
        <w:rPr>
          <w:sz w:val="22"/>
          <w:szCs w:val="22"/>
          <w:u w:val="single"/>
        </w:rPr>
        <w:t>Excess Emissions Reporting:</w:t>
      </w:r>
    </w:p>
    <w:p w:rsidR="00FA198F" w:rsidRPr="00503A87" w:rsidRDefault="00FA198F" w:rsidP="000C25D3">
      <w:pPr>
        <w:numPr>
          <w:ilvl w:val="0"/>
          <w:numId w:val="18"/>
        </w:numPr>
        <w:spacing w:after="120"/>
        <w:rPr>
          <w:sz w:val="22"/>
          <w:szCs w:val="22"/>
        </w:rPr>
      </w:pPr>
      <w:r w:rsidRPr="00503A87">
        <w:rPr>
          <w:i/>
          <w:sz w:val="22"/>
          <w:szCs w:val="22"/>
        </w:rPr>
        <w:t xml:space="preserve">Malfunction Notification:  </w:t>
      </w:r>
      <w:r w:rsidRPr="00503A87">
        <w:rPr>
          <w:sz w:val="22"/>
          <w:szCs w:val="22"/>
        </w:rPr>
        <w:t xml:space="preserve">If emissions in excess of a standard occur due to malfunction, the permittee shall notify the Compliance Authority within </w:t>
      </w:r>
      <w:r w:rsidR="00020F1F">
        <w:rPr>
          <w:sz w:val="22"/>
          <w:szCs w:val="22"/>
        </w:rPr>
        <w:t>one</w:t>
      </w:r>
      <w:r w:rsidRPr="00503A87">
        <w:rPr>
          <w:sz w:val="22"/>
          <w:szCs w:val="22"/>
        </w:rPr>
        <w:t xml:space="preserve"> working day of:  the nature, extent, and duration of the excess emissions; the cause of the excess emissions; and the actions taken to correct the problem.  In addition, the Department may request a written summary report of the incident.</w:t>
      </w:r>
    </w:p>
    <w:p w:rsidR="00F66D00" w:rsidRDefault="00F66D00" w:rsidP="000C25D3">
      <w:pPr>
        <w:numPr>
          <w:ilvl w:val="0"/>
          <w:numId w:val="18"/>
        </w:numPr>
        <w:spacing w:after="120"/>
        <w:rPr>
          <w:sz w:val="22"/>
          <w:szCs w:val="22"/>
        </w:rPr>
      </w:pPr>
      <w:r w:rsidRPr="00F66D00">
        <w:rPr>
          <w:i/>
          <w:sz w:val="22"/>
          <w:szCs w:val="22"/>
        </w:rPr>
        <w:t xml:space="preserve">SIP Quarterly Permit Limits Excess </w:t>
      </w:r>
      <w:r w:rsidR="00713F5A">
        <w:rPr>
          <w:i/>
          <w:sz w:val="22"/>
          <w:szCs w:val="22"/>
        </w:rPr>
        <w:t>Fuel Sulfur</w:t>
      </w:r>
      <w:r w:rsidR="00713F5A" w:rsidRPr="00F66D00">
        <w:rPr>
          <w:i/>
          <w:sz w:val="22"/>
          <w:szCs w:val="22"/>
        </w:rPr>
        <w:t xml:space="preserve"> </w:t>
      </w:r>
      <w:r w:rsidRPr="00F66D00">
        <w:rPr>
          <w:i/>
          <w:sz w:val="22"/>
          <w:szCs w:val="22"/>
        </w:rPr>
        <w:t>Report:</w:t>
      </w:r>
      <w:r w:rsidRPr="00F66D00">
        <w:rPr>
          <w:sz w:val="22"/>
          <w:szCs w:val="22"/>
        </w:rPr>
        <w:t xml:space="preserve">  Within 30 days following the end of each calendar-quarter, the permittee shall submit a report to the Compliance Authority summarizing periods </w:t>
      </w:r>
      <w:r>
        <w:rPr>
          <w:sz w:val="22"/>
          <w:szCs w:val="22"/>
        </w:rPr>
        <w:t>during which f</w:t>
      </w:r>
      <w:r w:rsidR="001269F4">
        <w:rPr>
          <w:sz w:val="22"/>
          <w:szCs w:val="22"/>
        </w:rPr>
        <w:t>uel sulfur content exceeds 2 gr</w:t>
      </w:r>
      <w:r>
        <w:rPr>
          <w:sz w:val="22"/>
          <w:szCs w:val="22"/>
        </w:rPr>
        <w:t xml:space="preserve">/100 SCF.  </w:t>
      </w:r>
    </w:p>
    <w:p w:rsidR="00FA198F" w:rsidRPr="00BF0257" w:rsidRDefault="00FA198F" w:rsidP="000C25D3">
      <w:pPr>
        <w:numPr>
          <w:ilvl w:val="0"/>
          <w:numId w:val="18"/>
        </w:numPr>
        <w:tabs>
          <w:tab w:val="clear" w:pos="720"/>
        </w:tabs>
        <w:spacing w:after="120"/>
        <w:rPr>
          <w:sz w:val="22"/>
          <w:szCs w:val="22"/>
        </w:rPr>
      </w:pPr>
      <w:r w:rsidRPr="00BF0257">
        <w:rPr>
          <w:i/>
          <w:sz w:val="22"/>
          <w:szCs w:val="22"/>
        </w:rPr>
        <w:t>NSPS Semi-Annual Excess Emissions Reports</w:t>
      </w:r>
      <w:r w:rsidRPr="00BF0257">
        <w:rPr>
          <w:sz w:val="22"/>
          <w:szCs w:val="22"/>
        </w:rPr>
        <w:t xml:space="preserve">:  For purposes of reporting emissions in excess of NSPS Subpart KKKK, excess emissions </w:t>
      </w:r>
      <w:r w:rsidR="00C54788" w:rsidRPr="00C54788">
        <w:rPr>
          <w:sz w:val="22"/>
          <w:szCs w:val="22"/>
        </w:rPr>
        <w:t>means a specified averaging period over which either (1) the NO</w:t>
      </w:r>
      <w:r w:rsidR="00C54788" w:rsidRPr="00C54788">
        <w:rPr>
          <w:sz w:val="22"/>
          <w:szCs w:val="22"/>
          <w:vertAlign w:val="subscript"/>
        </w:rPr>
        <w:t>X</w:t>
      </w:r>
      <w:r w:rsidR="00C54788" w:rsidRPr="00C54788">
        <w:rPr>
          <w:sz w:val="22"/>
          <w:szCs w:val="22"/>
        </w:rPr>
        <w:t xml:space="preserve"> emissions are higher than the applicable emission limit in §60.4320; </w:t>
      </w:r>
      <w:r w:rsidR="00C54788">
        <w:rPr>
          <w:sz w:val="22"/>
          <w:szCs w:val="22"/>
        </w:rPr>
        <w:t xml:space="preserve">or </w:t>
      </w:r>
      <w:r w:rsidR="00C54788" w:rsidRPr="00C54788">
        <w:rPr>
          <w:sz w:val="22"/>
          <w:szCs w:val="22"/>
        </w:rPr>
        <w:t>(2) the total sulfur content of the fuel being combusted in the affected facility exceeds the limit specified in §60.4330</w:t>
      </w:r>
      <w:r w:rsidR="00C54788">
        <w:rPr>
          <w:sz w:val="22"/>
          <w:szCs w:val="22"/>
        </w:rPr>
        <w:t xml:space="preserve">.  </w:t>
      </w:r>
      <w:r w:rsidRPr="00BF0257">
        <w:rPr>
          <w:sz w:val="22"/>
          <w:szCs w:val="22"/>
        </w:rPr>
        <w:t xml:space="preserve">Within thirty (30) days following each calendar semi-annual period, the permittee shall submit a report on any periods of excess emissions that occurred during the previous semi-annual period to the Compliance Authority.  </w:t>
      </w:r>
    </w:p>
    <w:p w:rsidR="00FA198F" w:rsidRPr="00BF0257" w:rsidRDefault="00FA198F" w:rsidP="008215CB">
      <w:pPr>
        <w:spacing w:after="120"/>
        <w:ind w:left="450" w:hanging="90"/>
        <w:rPr>
          <w:i/>
          <w:sz w:val="22"/>
          <w:szCs w:val="22"/>
        </w:rPr>
      </w:pPr>
      <w:r w:rsidRPr="00BF0257">
        <w:rPr>
          <w:i/>
          <w:sz w:val="22"/>
          <w:szCs w:val="22"/>
        </w:rPr>
        <w:t>{Note:  If there are no periods of excess emissions as defined in NSPS Subpart KKKK, a statement to that effect may be submitted with the SIP Quarterly Report to suffice for the NSPS Semi-Annual Report.}</w:t>
      </w:r>
    </w:p>
    <w:p w:rsidR="00FA198F" w:rsidRPr="00BF0257" w:rsidRDefault="00985566" w:rsidP="00C54788">
      <w:pPr>
        <w:spacing w:after="120"/>
        <w:ind w:left="450" w:hanging="90"/>
        <w:rPr>
          <w:sz w:val="22"/>
          <w:szCs w:val="22"/>
        </w:rPr>
      </w:pPr>
      <w:r>
        <w:rPr>
          <w:sz w:val="22"/>
          <w:szCs w:val="22"/>
        </w:rPr>
        <w:t>[Rule</w:t>
      </w:r>
      <w:r w:rsidR="00FA198F" w:rsidRPr="00BF0257">
        <w:rPr>
          <w:sz w:val="22"/>
          <w:szCs w:val="22"/>
        </w:rPr>
        <w:t xml:space="preserve"> </w:t>
      </w:r>
      <w:r>
        <w:rPr>
          <w:sz w:val="22"/>
          <w:szCs w:val="22"/>
        </w:rPr>
        <w:t>62-4.130</w:t>
      </w:r>
      <w:r w:rsidR="00027D37">
        <w:rPr>
          <w:sz w:val="22"/>
          <w:szCs w:val="22"/>
        </w:rPr>
        <w:t>, F.A.C.</w:t>
      </w:r>
      <w:r>
        <w:rPr>
          <w:sz w:val="22"/>
          <w:szCs w:val="22"/>
        </w:rPr>
        <w:t>; Rule 62-204.800</w:t>
      </w:r>
      <w:r w:rsidR="00027D37">
        <w:rPr>
          <w:sz w:val="22"/>
          <w:szCs w:val="22"/>
        </w:rPr>
        <w:t>,</w:t>
      </w:r>
      <w:r w:rsidR="00027D37" w:rsidRPr="00027D37">
        <w:rPr>
          <w:sz w:val="22"/>
          <w:szCs w:val="22"/>
        </w:rPr>
        <w:t xml:space="preserve"> </w:t>
      </w:r>
      <w:r w:rsidR="00027D37">
        <w:rPr>
          <w:sz w:val="22"/>
          <w:szCs w:val="22"/>
        </w:rPr>
        <w:t>F.A.C.</w:t>
      </w:r>
      <w:r>
        <w:rPr>
          <w:sz w:val="22"/>
          <w:szCs w:val="22"/>
        </w:rPr>
        <w:t>;</w:t>
      </w:r>
      <w:r w:rsidR="00FA198F" w:rsidRPr="00BF0257">
        <w:rPr>
          <w:sz w:val="22"/>
          <w:szCs w:val="22"/>
        </w:rPr>
        <w:t xml:space="preserve"> </w:t>
      </w:r>
      <w:r w:rsidRPr="001664CF">
        <w:rPr>
          <w:sz w:val="22"/>
          <w:szCs w:val="22"/>
        </w:rPr>
        <w:t xml:space="preserve">Rule </w:t>
      </w:r>
      <w:r w:rsidR="00FA198F" w:rsidRPr="001664CF">
        <w:rPr>
          <w:sz w:val="22"/>
          <w:szCs w:val="22"/>
        </w:rPr>
        <w:t>62-210.700(6),</w:t>
      </w:r>
      <w:r w:rsidR="00FA198F" w:rsidRPr="00BF0257">
        <w:rPr>
          <w:sz w:val="22"/>
          <w:szCs w:val="22"/>
        </w:rPr>
        <w:t xml:space="preserve"> F.A.C.; 40 </w:t>
      </w:r>
      <w:smartTag w:uri="urn:schemas-microsoft-com:office:smarttags" w:element="stockticker">
        <w:r w:rsidR="00FA198F" w:rsidRPr="00BF0257">
          <w:rPr>
            <w:sz w:val="22"/>
            <w:szCs w:val="22"/>
          </w:rPr>
          <w:t>CFR</w:t>
        </w:r>
      </w:smartTag>
      <w:r>
        <w:rPr>
          <w:sz w:val="22"/>
          <w:szCs w:val="22"/>
        </w:rPr>
        <w:t xml:space="preserve"> 60.7; </w:t>
      </w:r>
      <w:r w:rsidR="00C54788">
        <w:rPr>
          <w:sz w:val="22"/>
          <w:szCs w:val="22"/>
        </w:rPr>
        <w:br/>
      </w:r>
      <w:r>
        <w:rPr>
          <w:sz w:val="22"/>
          <w:szCs w:val="22"/>
        </w:rPr>
        <w:t>40 CFR</w:t>
      </w:r>
      <w:r w:rsidR="00FA198F" w:rsidRPr="00BF0257">
        <w:rPr>
          <w:sz w:val="22"/>
          <w:szCs w:val="22"/>
        </w:rPr>
        <w:t xml:space="preserve"> 60.4420]</w:t>
      </w:r>
    </w:p>
    <w:p w:rsidR="00FA198F" w:rsidRPr="00DD17A9" w:rsidRDefault="00FA198F" w:rsidP="00D14351">
      <w:pPr>
        <w:numPr>
          <w:ilvl w:val="0"/>
          <w:numId w:val="2"/>
        </w:numPr>
        <w:tabs>
          <w:tab w:val="clear" w:pos="360"/>
        </w:tabs>
        <w:spacing w:after="120"/>
        <w:rPr>
          <w:sz w:val="22"/>
          <w:szCs w:val="22"/>
          <w:u w:val="single"/>
        </w:rPr>
      </w:pPr>
      <w:r w:rsidRPr="00BF0257">
        <w:rPr>
          <w:sz w:val="22"/>
          <w:szCs w:val="22"/>
          <w:u w:val="single"/>
        </w:rPr>
        <w:t>Annual Operating Report</w:t>
      </w:r>
      <w:r w:rsidRPr="00BF0257">
        <w:rPr>
          <w:sz w:val="22"/>
          <w:szCs w:val="22"/>
        </w:rPr>
        <w:t>:  The permittee shall submit an annual report that summarizes the actual operating hours and emissions from this facility</w:t>
      </w:r>
      <w:r w:rsidR="00C54788">
        <w:rPr>
          <w:sz w:val="22"/>
          <w:szCs w:val="22"/>
        </w:rPr>
        <w:t xml:space="preserve"> (including the emission units in subsequent sections of this permit)</w:t>
      </w:r>
      <w:smartTag w:uri="urn:schemas-microsoft-com:office:smarttags" w:element="PersonName">
        <w:r w:rsidRPr="00BF0257">
          <w:rPr>
            <w:sz w:val="22"/>
            <w:szCs w:val="22"/>
          </w:rPr>
          <w:t>.</w:t>
        </w:r>
      </w:smartTag>
      <w:r w:rsidRPr="00BF0257">
        <w:rPr>
          <w:sz w:val="22"/>
          <w:szCs w:val="22"/>
        </w:rPr>
        <w:t xml:space="preserve">  Annual operating reports shall be submitted to the Compliance Authority by </w:t>
      </w:r>
      <w:r>
        <w:rPr>
          <w:sz w:val="22"/>
          <w:szCs w:val="22"/>
        </w:rPr>
        <w:t>April</w:t>
      </w:r>
      <w:r w:rsidRPr="00BF0257">
        <w:rPr>
          <w:sz w:val="22"/>
          <w:szCs w:val="22"/>
        </w:rPr>
        <w:t xml:space="preserve"> 1st of each year</w:t>
      </w:r>
      <w:smartTag w:uri="urn:schemas-microsoft-com:office:smarttags" w:element="PersonName">
        <w:r w:rsidRPr="00BF0257">
          <w:rPr>
            <w:sz w:val="22"/>
            <w:szCs w:val="22"/>
          </w:rPr>
          <w:t>.</w:t>
        </w:r>
      </w:smartTag>
      <w:r w:rsidRPr="00BF0257">
        <w:rPr>
          <w:sz w:val="22"/>
          <w:szCs w:val="22"/>
        </w:rPr>
        <w:t xml:space="preserve">  [Rule 62-210</w:t>
      </w:r>
      <w:smartTag w:uri="urn:schemas-microsoft-com:office:smarttags" w:element="PersonName">
        <w:r w:rsidRPr="00BF0257">
          <w:rPr>
            <w:sz w:val="22"/>
            <w:szCs w:val="22"/>
          </w:rPr>
          <w:t>.</w:t>
        </w:r>
      </w:smartTag>
      <w:r w:rsidRPr="00BF0257">
        <w:rPr>
          <w:sz w:val="22"/>
          <w:szCs w:val="22"/>
        </w:rPr>
        <w:t>370(2), F</w:t>
      </w:r>
      <w:smartTag w:uri="urn:schemas-microsoft-com:office:smarttags" w:element="PersonName">
        <w:r w:rsidRPr="00BF0257">
          <w:rPr>
            <w:sz w:val="22"/>
            <w:szCs w:val="22"/>
          </w:rPr>
          <w:t>.</w:t>
        </w:r>
      </w:smartTag>
      <w:r w:rsidRPr="00BF0257">
        <w:rPr>
          <w:sz w:val="22"/>
          <w:szCs w:val="22"/>
        </w:rPr>
        <w:t>A</w:t>
      </w:r>
      <w:smartTag w:uri="urn:schemas-microsoft-com:office:smarttags" w:element="PersonName">
        <w:r w:rsidRPr="00BF0257">
          <w:rPr>
            <w:sz w:val="22"/>
            <w:szCs w:val="22"/>
          </w:rPr>
          <w:t>.</w:t>
        </w:r>
      </w:smartTag>
      <w:r w:rsidRPr="00BF0257">
        <w:rPr>
          <w:sz w:val="22"/>
          <w:szCs w:val="22"/>
        </w:rPr>
        <w:t>C</w:t>
      </w:r>
      <w:smartTag w:uri="urn:schemas-microsoft-com:office:smarttags" w:element="PersonName">
        <w:r w:rsidRPr="00BF0257">
          <w:rPr>
            <w:sz w:val="22"/>
            <w:szCs w:val="22"/>
          </w:rPr>
          <w:t>.</w:t>
        </w:r>
      </w:smartTag>
      <w:r w:rsidRPr="00BF0257">
        <w:rPr>
          <w:sz w:val="22"/>
          <w:szCs w:val="22"/>
        </w:rPr>
        <w:t>]</w:t>
      </w:r>
    </w:p>
    <w:p w:rsidR="009C516A" w:rsidRPr="007F3376" w:rsidRDefault="00DD17A9" w:rsidP="00014CDA">
      <w:pPr>
        <w:numPr>
          <w:ilvl w:val="0"/>
          <w:numId w:val="2"/>
        </w:numPr>
        <w:spacing w:after="120"/>
        <w:rPr>
          <w:sz w:val="22"/>
          <w:szCs w:val="22"/>
        </w:rPr>
      </w:pPr>
      <w:r w:rsidRPr="007F3376">
        <w:rPr>
          <w:sz w:val="22"/>
          <w:szCs w:val="22"/>
          <w:u w:val="single"/>
        </w:rPr>
        <w:t>Mandatory Greenhouse Gas Reporting</w:t>
      </w:r>
      <w:r w:rsidRPr="007F3376">
        <w:rPr>
          <w:sz w:val="22"/>
          <w:szCs w:val="22"/>
        </w:rPr>
        <w:t>:  The GHG reporting requirements and related monitoring, recordkeeping, and reporting requirements of 40 CFR Part 98 – Mandatory Greenhouse Gas (GHG) Reporting apply to the owners and operators of electricity generation units that must report CO</w:t>
      </w:r>
      <w:r w:rsidRPr="007F3376">
        <w:rPr>
          <w:sz w:val="22"/>
          <w:szCs w:val="22"/>
          <w:vertAlign w:val="subscript"/>
        </w:rPr>
        <w:t>2</w:t>
      </w:r>
      <w:r w:rsidRPr="007F3376">
        <w:rPr>
          <w:sz w:val="22"/>
          <w:szCs w:val="22"/>
        </w:rPr>
        <w:t xml:space="preserve"> mass emissions year round through 40 CFR 75, Subpart D.  The report shall be submitted electronically for the CTGs, including the duct burners, in accordance with the instructions </w:t>
      </w:r>
      <w:r w:rsidR="007F3376" w:rsidRPr="007F3376">
        <w:rPr>
          <w:sz w:val="22"/>
          <w:szCs w:val="22"/>
        </w:rPr>
        <w:t>in Part 98 and shall include the emissions units in subsequent sections of the permit to the extent required by Part 98.</w:t>
      </w:r>
    </w:p>
    <w:p w:rsidR="004C73A6" w:rsidRPr="00845DA5" w:rsidRDefault="004C73A6" w:rsidP="006E1647">
      <w:pPr>
        <w:pStyle w:val="BodyText3"/>
        <w:numPr>
          <w:ilvl w:val="12"/>
          <w:numId w:val="0"/>
        </w:numPr>
        <w:spacing w:after="0"/>
        <w:jc w:val="left"/>
        <w:rPr>
          <w:szCs w:val="22"/>
        </w:rPr>
        <w:sectPr w:rsidR="004C73A6" w:rsidRPr="00845DA5" w:rsidSect="004E4E03">
          <w:headerReference w:type="even" r:id="rId30"/>
          <w:headerReference w:type="default" r:id="rId31"/>
          <w:headerReference w:type="first" r:id="rId32"/>
          <w:pgSz w:w="12240" w:h="15840" w:code="1"/>
          <w:pgMar w:top="1440" w:right="1260" w:bottom="1440" w:left="1440" w:header="720" w:footer="655" w:gutter="0"/>
          <w:cols w:space="720"/>
        </w:sectPr>
      </w:pPr>
    </w:p>
    <w:p w:rsidR="009C516A" w:rsidRDefault="009C516A" w:rsidP="009C516A">
      <w:pPr>
        <w:pStyle w:val="BodyText3"/>
        <w:numPr>
          <w:ilvl w:val="12"/>
          <w:numId w:val="0"/>
        </w:numPr>
        <w:jc w:val="left"/>
        <w:rPr>
          <w:szCs w:val="22"/>
        </w:rPr>
      </w:pPr>
      <w:r w:rsidRPr="00877418">
        <w:rPr>
          <w:szCs w:val="22"/>
        </w:rPr>
        <w:lastRenderedPageBreak/>
        <w:t xml:space="preserve">This section of the permit addresses the following emissions </w:t>
      </w:r>
      <w:r w:rsidRPr="000D3547">
        <w:rPr>
          <w:szCs w:val="22"/>
        </w:rPr>
        <w:t>units.</w:t>
      </w:r>
    </w:p>
    <w:tbl>
      <w:tblPr>
        <w:tblW w:w="976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8966"/>
      </w:tblGrid>
      <w:tr w:rsidR="009C516A" w:rsidRPr="00877418" w:rsidTr="00C22FF5">
        <w:tc>
          <w:tcPr>
            <w:tcW w:w="794" w:type="dxa"/>
            <w:tcBorders>
              <w:top w:val="single" w:sz="12" w:space="0" w:color="auto"/>
              <w:bottom w:val="single" w:sz="12" w:space="0" w:color="auto"/>
              <w:right w:val="single" w:sz="12" w:space="0" w:color="auto"/>
            </w:tcBorders>
          </w:tcPr>
          <w:p w:rsidR="009C516A" w:rsidRPr="007B0CBA" w:rsidRDefault="009C516A" w:rsidP="008215CB">
            <w:pPr>
              <w:spacing w:before="60" w:after="60"/>
              <w:jc w:val="center"/>
              <w:rPr>
                <w:b/>
                <w:sz w:val="22"/>
                <w:szCs w:val="22"/>
              </w:rPr>
            </w:pPr>
            <w:r w:rsidRPr="007B0CBA">
              <w:rPr>
                <w:b/>
                <w:sz w:val="22"/>
                <w:szCs w:val="22"/>
              </w:rPr>
              <w:t>ID No.</w:t>
            </w:r>
          </w:p>
        </w:tc>
        <w:tc>
          <w:tcPr>
            <w:tcW w:w="8966" w:type="dxa"/>
            <w:tcBorders>
              <w:top w:val="single" w:sz="12" w:space="0" w:color="auto"/>
              <w:left w:val="single" w:sz="12" w:space="0" w:color="auto"/>
              <w:bottom w:val="single" w:sz="12" w:space="0" w:color="auto"/>
            </w:tcBorders>
          </w:tcPr>
          <w:p w:rsidR="009C516A" w:rsidRPr="007B0CBA" w:rsidRDefault="009C516A" w:rsidP="008215CB">
            <w:pPr>
              <w:spacing w:before="60" w:after="60"/>
              <w:rPr>
                <w:sz w:val="22"/>
                <w:szCs w:val="22"/>
              </w:rPr>
            </w:pPr>
            <w:r w:rsidRPr="007B0CBA">
              <w:rPr>
                <w:b/>
                <w:sz w:val="22"/>
                <w:szCs w:val="22"/>
              </w:rPr>
              <w:t>Emission Unit Description</w:t>
            </w:r>
          </w:p>
        </w:tc>
      </w:tr>
      <w:tr w:rsidR="000D3547" w:rsidRPr="00877418" w:rsidTr="00C22FF5">
        <w:tc>
          <w:tcPr>
            <w:tcW w:w="794" w:type="dxa"/>
            <w:tcBorders>
              <w:top w:val="single" w:sz="12" w:space="0" w:color="auto"/>
              <w:bottom w:val="single" w:sz="12" w:space="0" w:color="auto"/>
              <w:right w:val="single" w:sz="12" w:space="0" w:color="auto"/>
            </w:tcBorders>
          </w:tcPr>
          <w:p w:rsidR="000D3547" w:rsidRPr="007B0CBA" w:rsidRDefault="00576BAD" w:rsidP="008215CB">
            <w:pPr>
              <w:spacing w:before="60" w:after="60"/>
              <w:jc w:val="center"/>
              <w:rPr>
                <w:sz w:val="22"/>
                <w:szCs w:val="22"/>
              </w:rPr>
            </w:pPr>
            <w:r>
              <w:rPr>
                <w:sz w:val="22"/>
                <w:szCs w:val="22"/>
              </w:rPr>
              <w:t>044</w:t>
            </w:r>
          </w:p>
        </w:tc>
        <w:tc>
          <w:tcPr>
            <w:tcW w:w="8966" w:type="dxa"/>
            <w:tcBorders>
              <w:top w:val="single" w:sz="12" w:space="0" w:color="auto"/>
              <w:left w:val="single" w:sz="12" w:space="0" w:color="auto"/>
              <w:bottom w:val="single" w:sz="12" w:space="0" w:color="auto"/>
            </w:tcBorders>
          </w:tcPr>
          <w:p w:rsidR="000D3547" w:rsidRPr="007B0CBA" w:rsidRDefault="000D3547" w:rsidP="00576BAD">
            <w:pPr>
              <w:spacing w:before="60" w:after="60"/>
              <w:rPr>
                <w:sz w:val="22"/>
                <w:szCs w:val="22"/>
                <w:u w:val="single"/>
              </w:rPr>
            </w:pPr>
            <w:r w:rsidRPr="007B0CBA">
              <w:rPr>
                <w:sz w:val="22"/>
                <w:szCs w:val="22"/>
              </w:rPr>
              <w:t xml:space="preserve">One natural gas fueled auxiliary boiler </w:t>
            </w:r>
            <w:r w:rsidR="0017452E">
              <w:rPr>
                <w:sz w:val="22"/>
                <w:szCs w:val="22"/>
              </w:rPr>
              <w:t xml:space="preserve">rated at </w:t>
            </w:r>
            <w:r w:rsidR="00576BAD">
              <w:rPr>
                <w:sz w:val="22"/>
                <w:szCs w:val="22"/>
              </w:rPr>
              <w:t xml:space="preserve">approximately 216 </w:t>
            </w:r>
            <w:r w:rsidR="00BC49E9">
              <w:rPr>
                <w:sz w:val="22"/>
                <w:szCs w:val="22"/>
              </w:rPr>
              <w:t>MMBtu</w:t>
            </w:r>
            <w:r w:rsidRPr="007B0CBA">
              <w:rPr>
                <w:sz w:val="22"/>
                <w:szCs w:val="22"/>
              </w:rPr>
              <w:t>/h</w:t>
            </w:r>
            <w:r w:rsidR="005E4C3D">
              <w:rPr>
                <w:sz w:val="22"/>
                <w:szCs w:val="22"/>
              </w:rPr>
              <w:t>ou</w:t>
            </w:r>
            <w:r w:rsidRPr="007B0CBA">
              <w:rPr>
                <w:sz w:val="22"/>
                <w:szCs w:val="22"/>
              </w:rPr>
              <w:t>r</w:t>
            </w:r>
            <w:r w:rsidR="0017452E">
              <w:rPr>
                <w:sz w:val="22"/>
                <w:szCs w:val="22"/>
              </w:rPr>
              <w:t xml:space="preserve"> heat input </w:t>
            </w:r>
            <w:r w:rsidR="005F0CB9">
              <w:rPr>
                <w:sz w:val="22"/>
                <w:szCs w:val="22"/>
              </w:rPr>
              <w:t>(HHV)</w:t>
            </w:r>
          </w:p>
        </w:tc>
      </w:tr>
    </w:tbl>
    <w:p w:rsidR="00334C7C" w:rsidRDefault="00334C7C" w:rsidP="00334C7C">
      <w:pPr>
        <w:spacing w:before="120" w:after="120"/>
        <w:rPr>
          <w:b/>
          <w:caps/>
          <w:sz w:val="22"/>
          <w:szCs w:val="22"/>
        </w:rPr>
      </w:pPr>
      <w:r w:rsidRPr="00BF0257">
        <w:rPr>
          <w:b/>
          <w:caps/>
          <w:sz w:val="22"/>
          <w:szCs w:val="22"/>
        </w:rPr>
        <w:t>Applicable Standards and Regulations</w:t>
      </w:r>
    </w:p>
    <w:p w:rsidR="001439FC" w:rsidRPr="002C5419" w:rsidRDefault="00334C7C" w:rsidP="00890127">
      <w:pPr>
        <w:numPr>
          <w:ilvl w:val="0"/>
          <w:numId w:val="14"/>
        </w:numPr>
        <w:spacing w:after="120"/>
        <w:rPr>
          <w:sz w:val="22"/>
          <w:szCs w:val="22"/>
        </w:rPr>
      </w:pPr>
      <w:r w:rsidRPr="00261559">
        <w:rPr>
          <w:sz w:val="22"/>
          <w:szCs w:val="22"/>
          <w:u w:val="single"/>
        </w:rPr>
        <w:t>NSPS Requirements</w:t>
      </w:r>
      <w:r w:rsidRPr="00261559">
        <w:rPr>
          <w:sz w:val="22"/>
          <w:szCs w:val="22"/>
        </w:rPr>
        <w:t xml:space="preserve">:  The </w:t>
      </w:r>
      <w:r w:rsidR="001439FC" w:rsidRPr="00261559">
        <w:rPr>
          <w:sz w:val="22"/>
          <w:szCs w:val="22"/>
        </w:rPr>
        <w:t xml:space="preserve">natural gas fueled auxiliary boiler </w:t>
      </w:r>
      <w:r w:rsidR="00DF3C39" w:rsidRPr="00261559">
        <w:rPr>
          <w:sz w:val="22"/>
          <w:szCs w:val="22"/>
        </w:rPr>
        <w:t>is</w:t>
      </w:r>
      <w:r w:rsidR="001B0FE4" w:rsidRPr="00261559">
        <w:rPr>
          <w:sz w:val="22"/>
          <w:szCs w:val="22"/>
        </w:rPr>
        <w:t xml:space="preserve"> subject to the </w:t>
      </w:r>
      <w:r w:rsidR="001439FC" w:rsidRPr="00261559">
        <w:rPr>
          <w:sz w:val="22"/>
          <w:szCs w:val="22"/>
        </w:rPr>
        <w:t xml:space="preserve">applicable requirements of </w:t>
      </w:r>
      <w:r w:rsidR="001B0FE4" w:rsidRPr="00261559">
        <w:rPr>
          <w:sz w:val="22"/>
          <w:szCs w:val="22"/>
        </w:rPr>
        <w:t xml:space="preserve">NSPS Subpart </w:t>
      </w:r>
      <w:r w:rsidR="001439FC" w:rsidRPr="00261559">
        <w:rPr>
          <w:sz w:val="22"/>
          <w:szCs w:val="22"/>
        </w:rPr>
        <w:t>D</w:t>
      </w:r>
      <w:r w:rsidR="00261559">
        <w:rPr>
          <w:sz w:val="22"/>
          <w:szCs w:val="22"/>
        </w:rPr>
        <w:t>b</w:t>
      </w:r>
      <w:r w:rsidR="001439FC" w:rsidRPr="00261559">
        <w:rPr>
          <w:sz w:val="22"/>
          <w:szCs w:val="22"/>
        </w:rPr>
        <w:t xml:space="preserve"> - Standards of Performance for Industrial-Commercial-Institutional Steam Generating Units.  </w:t>
      </w:r>
      <w:r w:rsidR="009771CD" w:rsidRPr="00261559">
        <w:rPr>
          <w:sz w:val="22"/>
        </w:rPr>
        <w:t xml:space="preserve">Initial notification is required for the auxiliary boiler pursuant to </w:t>
      </w:r>
      <w:r w:rsidR="001B0FE4" w:rsidRPr="00261559">
        <w:rPr>
          <w:sz w:val="22"/>
        </w:rPr>
        <w:t xml:space="preserve">NSPS </w:t>
      </w:r>
      <w:r w:rsidR="009771CD" w:rsidRPr="00261559">
        <w:rPr>
          <w:sz w:val="22"/>
        </w:rPr>
        <w:t>Subpart A, Section 60</w:t>
      </w:r>
      <w:smartTag w:uri="urn:schemas-microsoft-com:office:smarttags" w:element="PersonName">
        <w:r w:rsidR="009771CD" w:rsidRPr="00261559">
          <w:rPr>
            <w:sz w:val="22"/>
          </w:rPr>
          <w:t>.</w:t>
        </w:r>
      </w:smartTag>
      <w:r w:rsidR="009771CD" w:rsidRPr="00261559">
        <w:rPr>
          <w:sz w:val="22"/>
        </w:rPr>
        <w:t>7.</w:t>
      </w:r>
      <w:r w:rsidR="00A4248E">
        <w:rPr>
          <w:sz w:val="22"/>
        </w:rPr>
        <w:t xml:space="preserve">  </w:t>
      </w:r>
      <w:r w:rsidRPr="00261559">
        <w:rPr>
          <w:sz w:val="22"/>
          <w:szCs w:val="22"/>
        </w:rPr>
        <w:t>[</w:t>
      </w:r>
      <w:r w:rsidR="00261559" w:rsidRPr="00261559">
        <w:rPr>
          <w:sz w:val="22"/>
          <w:szCs w:val="22"/>
        </w:rPr>
        <w:t>Rules 62-204.800(8)(d), F.A.C; Rule 62-204.800(8)(b)3., F.A.C.; NSPS Subpart A; NSPS Subpart Db</w:t>
      </w:r>
      <w:r w:rsidRPr="00261559">
        <w:rPr>
          <w:sz w:val="22"/>
          <w:szCs w:val="22"/>
        </w:rPr>
        <w:t>]</w:t>
      </w:r>
    </w:p>
    <w:p w:rsidR="00346EE9" w:rsidRDefault="00346EE9" w:rsidP="00D40016">
      <w:pPr>
        <w:numPr>
          <w:ilvl w:val="0"/>
          <w:numId w:val="14"/>
        </w:numPr>
        <w:spacing w:after="120"/>
        <w:rPr>
          <w:sz w:val="22"/>
          <w:szCs w:val="22"/>
        </w:rPr>
      </w:pPr>
      <w:r w:rsidRPr="00346EE9">
        <w:rPr>
          <w:sz w:val="22"/>
          <w:szCs w:val="22"/>
          <w:u w:val="single"/>
        </w:rPr>
        <w:t>N</w:t>
      </w:r>
      <w:r>
        <w:rPr>
          <w:sz w:val="22"/>
          <w:szCs w:val="22"/>
          <w:u w:val="single"/>
        </w:rPr>
        <w:t>E</w:t>
      </w:r>
      <w:r w:rsidRPr="00346EE9">
        <w:rPr>
          <w:sz w:val="22"/>
          <w:szCs w:val="22"/>
          <w:u w:val="single"/>
        </w:rPr>
        <w:t>S</w:t>
      </w:r>
      <w:r>
        <w:rPr>
          <w:sz w:val="22"/>
          <w:szCs w:val="22"/>
          <w:u w:val="single"/>
        </w:rPr>
        <w:t>HAP Requi</w:t>
      </w:r>
      <w:r w:rsidRPr="00346EE9">
        <w:rPr>
          <w:sz w:val="22"/>
          <w:szCs w:val="22"/>
          <w:u w:val="single"/>
        </w:rPr>
        <w:t>rements</w:t>
      </w:r>
      <w:r w:rsidRPr="00346EE9">
        <w:rPr>
          <w:sz w:val="22"/>
          <w:szCs w:val="22"/>
        </w:rPr>
        <w:t xml:space="preserve">:  </w:t>
      </w:r>
      <w:r>
        <w:rPr>
          <w:sz w:val="22"/>
          <w:szCs w:val="22"/>
        </w:rPr>
        <w:t xml:space="preserve">The </w:t>
      </w:r>
      <w:r w:rsidR="001B0FE4">
        <w:rPr>
          <w:sz w:val="22"/>
          <w:szCs w:val="22"/>
        </w:rPr>
        <w:t xml:space="preserve">auxiliary boiler </w:t>
      </w:r>
      <w:r w:rsidR="00261559">
        <w:rPr>
          <w:sz w:val="22"/>
          <w:szCs w:val="22"/>
        </w:rPr>
        <w:t>is</w:t>
      </w:r>
      <w:r w:rsidR="001B0FE4">
        <w:rPr>
          <w:sz w:val="22"/>
          <w:szCs w:val="22"/>
        </w:rPr>
        <w:t xml:space="preserve"> subject to the applicable requirements of NESHAP Subpart </w:t>
      </w:r>
      <w:r w:rsidR="00261559">
        <w:rPr>
          <w:sz w:val="22"/>
          <w:szCs w:val="22"/>
        </w:rPr>
        <w:t>A – General P</w:t>
      </w:r>
      <w:r w:rsidR="005E4C3D">
        <w:rPr>
          <w:sz w:val="22"/>
          <w:szCs w:val="22"/>
        </w:rPr>
        <w:t xml:space="preserve">rovisions and Subpart </w:t>
      </w:r>
      <w:r w:rsidR="001B0FE4">
        <w:rPr>
          <w:sz w:val="22"/>
          <w:szCs w:val="22"/>
        </w:rPr>
        <w:t xml:space="preserve">DDDDD </w:t>
      </w:r>
      <w:r w:rsidR="00542518">
        <w:rPr>
          <w:sz w:val="22"/>
          <w:szCs w:val="22"/>
        </w:rPr>
        <w:t>–</w:t>
      </w:r>
      <w:r w:rsidR="001B0FE4">
        <w:rPr>
          <w:sz w:val="22"/>
          <w:szCs w:val="22"/>
        </w:rPr>
        <w:t xml:space="preserve"> </w:t>
      </w:r>
      <w:r w:rsidR="00542518" w:rsidRPr="00542518">
        <w:rPr>
          <w:sz w:val="22"/>
          <w:szCs w:val="22"/>
        </w:rPr>
        <w:t>Industrial, Commercial, and Institutional Boilers and Process Heaters</w:t>
      </w:r>
      <w:r w:rsidR="00542518">
        <w:rPr>
          <w:sz w:val="22"/>
          <w:szCs w:val="22"/>
        </w:rPr>
        <w:t xml:space="preserve">.  </w:t>
      </w:r>
      <w:r w:rsidR="0017452E">
        <w:rPr>
          <w:sz w:val="22"/>
          <w:szCs w:val="22"/>
        </w:rPr>
        <w:br/>
      </w:r>
      <w:r w:rsidR="00803552" w:rsidRPr="00641F21">
        <w:rPr>
          <w:sz w:val="22"/>
          <w:szCs w:val="22"/>
        </w:rPr>
        <w:t>[</w:t>
      </w:r>
      <w:r w:rsidR="00803552">
        <w:rPr>
          <w:sz w:val="22"/>
          <w:szCs w:val="22"/>
        </w:rPr>
        <w:t>Rules 62-204.800(11)(</w:t>
      </w:r>
      <w:r w:rsidR="00134B70">
        <w:rPr>
          <w:sz w:val="22"/>
          <w:szCs w:val="22"/>
        </w:rPr>
        <w:t>b</w:t>
      </w:r>
      <w:r w:rsidR="00803552">
        <w:rPr>
          <w:sz w:val="22"/>
          <w:szCs w:val="22"/>
        </w:rPr>
        <w:t>)</w:t>
      </w:r>
      <w:r w:rsidR="00134B70">
        <w:rPr>
          <w:sz w:val="22"/>
          <w:szCs w:val="22"/>
        </w:rPr>
        <w:t xml:space="preserve"> and (d)</w:t>
      </w:r>
      <w:r w:rsidR="00803552">
        <w:rPr>
          <w:sz w:val="22"/>
          <w:szCs w:val="22"/>
        </w:rPr>
        <w:t>, F.A.C.</w:t>
      </w:r>
      <w:r w:rsidR="00803552" w:rsidRPr="00641F21">
        <w:rPr>
          <w:sz w:val="22"/>
          <w:szCs w:val="22"/>
        </w:rPr>
        <w:t xml:space="preserve">; </w:t>
      </w:r>
      <w:r w:rsidR="005E4C3D">
        <w:rPr>
          <w:sz w:val="22"/>
          <w:szCs w:val="22"/>
        </w:rPr>
        <w:t xml:space="preserve">NESHAP </w:t>
      </w:r>
      <w:r w:rsidR="0019253C">
        <w:rPr>
          <w:sz w:val="22"/>
          <w:szCs w:val="22"/>
        </w:rPr>
        <w:t>Subpart</w:t>
      </w:r>
      <w:r w:rsidR="00803552" w:rsidRPr="00641F21">
        <w:rPr>
          <w:sz w:val="22"/>
          <w:szCs w:val="22"/>
        </w:rPr>
        <w:t xml:space="preserve"> </w:t>
      </w:r>
      <w:r w:rsidR="00803552">
        <w:rPr>
          <w:sz w:val="22"/>
          <w:szCs w:val="22"/>
        </w:rPr>
        <w:t>A</w:t>
      </w:r>
      <w:r w:rsidR="0019253C">
        <w:rPr>
          <w:sz w:val="22"/>
          <w:szCs w:val="22"/>
        </w:rPr>
        <w:t>; NESHAP Subpart</w:t>
      </w:r>
      <w:r w:rsidR="00803552">
        <w:rPr>
          <w:sz w:val="22"/>
          <w:szCs w:val="22"/>
        </w:rPr>
        <w:t xml:space="preserve"> D</w:t>
      </w:r>
      <w:r w:rsidR="005E4C3D">
        <w:rPr>
          <w:sz w:val="22"/>
          <w:szCs w:val="22"/>
        </w:rPr>
        <w:t>DDDD</w:t>
      </w:r>
      <w:r w:rsidR="00803552" w:rsidRPr="00641F21">
        <w:rPr>
          <w:sz w:val="22"/>
          <w:szCs w:val="22"/>
        </w:rPr>
        <w:t>]</w:t>
      </w:r>
    </w:p>
    <w:p w:rsidR="009C516A" w:rsidRPr="00845DA5" w:rsidRDefault="009C516A" w:rsidP="00D40016">
      <w:pPr>
        <w:pStyle w:val="Caption"/>
        <w:spacing w:before="0"/>
        <w:rPr>
          <w:szCs w:val="22"/>
        </w:rPr>
      </w:pPr>
      <w:r w:rsidRPr="00845DA5">
        <w:rPr>
          <w:szCs w:val="22"/>
        </w:rPr>
        <w:t>Equipment</w:t>
      </w:r>
    </w:p>
    <w:p w:rsidR="009C516A" w:rsidRPr="006E175B" w:rsidRDefault="000D1CE6" w:rsidP="00D40016">
      <w:pPr>
        <w:numPr>
          <w:ilvl w:val="0"/>
          <w:numId w:val="14"/>
        </w:numPr>
        <w:suppressAutoHyphens/>
        <w:spacing w:after="120"/>
        <w:rPr>
          <w:sz w:val="22"/>
          <w:szCs w:val="22"/>
        </w:rPr>
      </w:pPr>
      <w:r>
        <w:rPr>
          <w:sz w:val="22"/>
          <w:szCs w:val="22"/>
          <w:u w:val="single"/>
        </w:rPr>
        <w:t>Auxiliary Boiler</w:t>
      </w:r>
      <w:r w:rsidR="009C516A" w:rsidRPr="00845DA5">
        <w:rPr>
          <w:sz w:val="22"/>
          <w:szCs w:val="22"/>
        </w:rPr>
        <w:t xml:space="preserve">:  </w:t>
      </w:r>
      <w:r w:rsidR="009C516A">
        <w:rPr>
          <w:sz w:val="22"/>
          <w:szCs w:val="22"/>
        </w:rPr>
        <w:t>The permittee is a</w:t>
      </w:r>
      <w:r w:rsidR="009C516A" w:rsidRPr="00845DA5">
        <w:rPr>
          <w:sz w:val="22"/>
          <w:szCs w:val="22"/>
        </w:rPr>
        <w:t>uthorize</w:t>
      </w:r>
      <w:r w:rsidR="009C516A">
        <w:rPr>
          <w:sz w:val="22"/>
          <w:szCs w:val="22"/>
        </w:rPr>
        <w:t>d to install</w:t>
      </w:r>
      <w:r w:rsidR="003C6957">
        <w:rPr>
          <w:sz w:val="22"/>
          <w:szCs w:val="22"/>
        </w:rPr>
        <w:t xml:space="preserve">, </w:t>
      </w:r>
      <w:r w:rsidR="003C6957" w:rsidRPr="00BF0257">
        <w:rPr>
          <w:sz w:val="22"/>
        </w:rPr>
        <w:t xml:space="preserve">operate, and maintain one auxiliary boiler with a design heat input </w:t>
      </w:r>
      <w:r w:rsidR="00334C7C">
        <w:rPr>
          <w:sz w:val="22"/>
        </w:rPr>
        <w:t>capacity</w:t>
      </w:r>
      <w:r w:rsidR="003B7F83">
        <w:rPr>
          <w:sz w:val="22"/>
        </w:rPr>
        <w:t xml:space="preserve"> of</w:t>
      </w:r>
      <w:r w:rsidR="00334C7C">
        <w:rPr>
          <w:sz w:val="22"/>
        </w:rPr>
        <w:t xml:space="preserve"> </w:t>
      </w:r>
      <w:r w:rsidR="003B7F83">
        <w:rPr>
          <w:sz w:val="22"/>
        </w:rPr>
        <w:t xml:space="preserve">216.2 </w:t>
      </w:r>
      <w:r w:rsidR="00BC49E9">
        <w:rPr>
          <w:sz w:val="22"/>
        </w:rPr>
        <w:t>MMBtu</w:t>
      </w:r>
      <w:r w:rsidR="003C6957" w:rsidRPr="00BF0257">
        <w:rPr>
          <w:sz w:val="22"/>
        </w:rPr>
        <w:t>/h</w:t>
      </w:r>
      <w:r w:rsidR="006C1928">
        <w:rPr>
          <w:sz w:val="22"/>
        </w:rPr>
        <w:t>ou</w:t>
      </w:r>
      <w:r w:rsidR="003C6957" w:rsidRPr="00BF0257">
        <w:rPr>
          <w:sz w:val="22"/>
        </w:rPr>
        <w:t>r</w:t>
      </w:r>
      <w:r w:rsidR="005F0CB9">
        <w:rPr>
          <w:sz w:val="22"/>
        </w:rPr>
        <w:t xml:space="preserve"> (HHV)</w:t>
      </w:r>
      <w:r w:rsidR="00CB1D9D">
        <w:rPr>
          <w:sz w:val="22"/>
        </w:rPr>
        <w:t>.</w:t>
      </w:r>
      <w:r w:rsidR="008215CB">
        <w:rPr>
          <w:sz w:val="22"/>
        </w:rPr>
        <w:t xml:space="preserve"> </w:t>
      </w:r>
      <w:r w:rsidR="003C6957" w:rsidRPr="00BF0257">
        <w:rPr>
          <w:sz w:val="22"/>
        </w:rPr>
        <w:t xml:space="preserve"> </w:t>
      </w:r>
      <w:r w:rsidR="005C05CD">
        <w:rPr>
          <w:sz w:val="22"/>
        </w:rPr>
        <w:t xml:space="preserve">The owner or operator shall provide the furnace heat release rate (HHR = design heat input capacity divided by furnace volume) within the notification required in </w:t>
      </w:r>
      <w:r w:rsidR="005C05CD" w:rsidRPr="005C05CD">
        <w:rPr>
          <w:b/>
          <w:sz w:val="22"/>
        </w:rPr>
        <w:t xml:space="preserve">Condition </w:t>
      </w:r>
      <w:r w:rsidR="00305A78">
        <w:fldChar w:fldCharType="begin"/>
      </w:r>
      <w:r w:rsidR="00305A78">
        <w:instrText xml:space="preserve"> REF _Ref403642378 \r \h  \* MERGEFORMAT </w:instrText>
      </w:r>
      <w:r w:rsidR="00305A78">
        <w:fldChar w:fldCharType="separate"/>
      </w:r>
      <w:r w:rsidR="005C05CD" w:rsidRPr="005C05CD">
        <w:rPr>
          <w:b/>
          <w:sz w:val="22"/>
        </w:rPr>
        <w:t>13</w:t>
      </w:r>
      <w:r w:rsidR="00305A78">
        <w:fldChar w:fldCharType="end"/>
      </w:r>
      <w:r w:rsidR="005C05CD">
        <w:rPr>
          <w:sz w:val="22"/>
        </w:rPr>
        <w:t xml:space="preserve"> below.  </w:t>
      </w:r>
      <w:r w:rsidR="003C6957" w:rsidRPr="00BF0257">
        <w:rPr>
          <w:sz w:val="22"/>
        </w:rPr>
        <w:t>[</w:t>
      </w:r>
      <w:r w:rsidR="003C6957">
        <w:rPr>
          <w:sz w:val="22"/>
          <w:szCs w:val="22"/>
        </w:rPr>
        <w:t>Applica</w:t>
      </w:r>
      <w:r w:rsidR="003C6957" w:rsidRPr="00845DA5">
        <w:rPr>
          <w:sz w:val="22"/>
          <w:szCs w:val="22"/>
        </w:rPr>
        <w:t>t</w:t>
      </w:r>
      <w:r w:rsidR="003C6957">
        <w:rPr>
          <w:sz w:val="22"/>
          <w:szCs w:val="22"/>
        </w:rPr>
        <w:t xml:space="preserve">ion No. </w:t>
      </w:r>
      <w:r w:rsidR="00737F1C" w:rsidRPr="00737F1C">
        <w:rPr>
          <w:iCs/>
          <w:sz w:val="22"/>
          <w:szCs w:val="22"/>
        </w:rPr>
        <w:t>0170004-047-AC</w:t>
      </w:r>
      <w:r w:rsidR="003C6957" w:rsidRPr="00BF0257">
        <w:rPr>
          <w:sz w:val="22"/>
        </w:rPr>
        <w:t>]</w:t>
      </w:r>
    </w:p>
    <w:p w:rsidR="009C516A" w:rsidRPr="00845DA5" w:rsidRDefault="00602FAE" w:rsidP="00D40016">
      <w:pPr>
        <w:spacing w:after="120"/>
        <w:rPr>
          <w:b/>
          <w:caps/>
          <w:sz w:val="22"/>
          <w:szCs w:val="22"/>
        </w:rPr>
      </w:pPr>
      <w:r>
        <w:rPr>
          <w:b/>
          <w:caps/>
          <w:sz w:val="22"/>
          <w:szCs w:val="22"/>
        </w:rPr>
        <w:t xml:space="preserve">operation </w:t>
      </w:r>
      <w:r w:rsidR="009C516A" w:rsidRPr="00845DA5">
        <w:rPr>
          <w:b/>
          <w:caps/>
          <w:sz w:val="22"/>
          <w:szCs w:val="22"/>
        </w:rPr>
        <w:t>Restrictions</w:t>
      </w:r>
    </w:p>
    <w:p w:rsidR="009C516A" w:rsidRPr="00737F1C" w:rsidRDefault="00737F1C" w:rsidP="00D40016">
      <w:pPr>
        <w:numPr>
          <w:ilvl w:val="0"/>
          <w:numId w:val="14"/>
        </w:numPr>
        <w:suppressAutoHyphens/>
        <w:spacing w:after="120"/>
        <w:rPr>
          <w:sz w:val="22"/>
          <w:szCs w:val="22"/>
        </w:rPr>
      </w:pPr>
      <w:r>
        <w:rPr>
          <w:sz w:val="22"/>
          <w:szCs w:val="22"/>
          <w:u w:val="single"/>
        </w:rPr>
        <w:t>Hours of Operation</w:t>
      </w:r>
      <w:r w:rsidR="00A65B0A">
        <w:rPr>
          <w:sz w:val="22"/>
          <w:szCs w:val="22"/>
        </w:rPr>
        <w:t xml:space="preserve">:  </w:t>
      </w:r>
      <w:r w:rsidR="00A65B0A" w:rsidRPr="00BF0257">
        <w:rPr>
          <w:sz w:val="22"/>
        </w:rPr>
        <w:t>The hours of operation of the aux</w:t>
      </w:r>
      <w:r w:rsidR="00A65B0A">
        <w:rPr>
          <w:sz w:val="22"/>
        </w:rPr>
        <w:t>iliary boiler shall not exceed 2,0</w:t>
      </w:r>
      <w:r w:rsidR="00A65B0A" w:rsidRPr="00BF0257">
        <w:rPr>
          <w:sz w:val="22"/>
        </w:rPr>
        <w:t>00 hours</w:t>
      </w:r>
      <w:r w:rsidR="00F7022D">
        <w:rPr>
          <w:sz w:val="22"/>
        </w:rPr>
        <w:t>/</w:t>
      </w:r>
      <w:r w:rsidR="00A65B0A" w:rsidRPr="00BF0257">
        <w:rPr>
          <w:sz w:val="22"/>
        </w:rPr>
        <w:t>year</w:t>
      </w:r>
      <w:r w:rsidR="009C516A" w:rsidRPr="00845DA5">
        <w:rPr>
          <w:sz w:val="22"/>
          <w:szCs w:val="22"/>
        </w:rPr>
        <w:t>.</w:t>
      </w:r>
      <w:r w:rsidR="009C516A">
        <w:rPr>
          <w:sz w:val="22"/>
          <w:szCs w:val="22"/>
        </w:rPr>
        <w:t xml:space="preserve">  </w:t>
      </w:r>
      <w:r w:rsidR="009C516A" w:rsidRPr="00845DA5">
        <w:rPr>
          <w:sz w:val="22"/>
          <w:szCs w:val="22"/>
        </w:rPr>
        <w:t>[</w:t>
      </w:r>
      <w:r w:rsidR="00384B6F">
        <w:rPr>
          <w:sz w:val="22"/>
          <w:szCs w:val="22"/>
        </w:rPr>
        <w:t>Applica</w:t>
      </w:r>
      <w:r w:rsidR="00384B6F" w:rsidRPr="00845DA5">
        <w:rPr>
          <w:sz w:val="22"/>
          <w:szCs w:val="22"/>
        </w:rPr>
        <w:t>t</w:t>
      </w:r>
      <w:r w:rsidR="00384B6F">
        <w:rPr>
          <w:sz w:val="22"/>
          <w:szCs w:val="22"/>
        </w:rPr>
        <w:t xml:space="preserve">ion No. </w:t>
      </w:r>
      <w:r w:rsidRPr="00737F1C">
        <w:rPr>
          <w:iCs/>
          <w:sz w:val="22"/>
          <w:szCs w:val="22"/>
        </w:rPr>
        <w:t>0170004-047-AC</w:t>
      </w:r>
      <w:r w:rsidR="009C516A" w:rsidRPr="00845DA5">
        <w:rPr>
          <w:sz w:val="22"/>
          <w:szCs w:val="22"/>
        </w:rPr>
        <w:t>]</w:t>
      </w:r>
      <w:r w:rsidR="00A65B0A" w:rsidRPr="00BF0257">
        <w:rPr>
          <w:sz w:val="22"/>
        </w:rPr>
        <w:t xml:space="preserve"> </w:t>
      </w:r>
    </w:p>
    <w:p w:rsidR="00737F1C" w:rsidRPr="00737F1C" w:rsidRDefault="00737F1C" w:rsidP="00D40016">
      <w:pPr>
        <w:numPr>
          <w:ilvl w:val="0"/>
          <w:numId w:val="14"/>
        </w:numPr>
        <w:suppressAutoHyphens/>
        <w:spacing w:after="120"/>
        <w:rPr>
          <w:sz w:val="22"/>
          <w:szCs w:val="22"/>
        </w:rPr>
      </w:pPr>
      <w:r>
        <w:rPr>
          <w:sz w:val="22"/>
          <w:szCs w:val="22"/>
          <w:u w:val="single"/>
        </w:rPr>
        <w:t>Fuel Restriction</w:t>
      </w:r>
      <w:r w:rsidRPr="00737F1C">
        <w:rPr>
          <w:sz w:val="22"/>
          <w:szCs w:val="22"/>
        </w:rPr>
        <w:t xml:space="preserve">:  </w:t>
      </w:r>
      <w:r w:rsidRPr="00737F1C">
        <w:rPr>
          <w:iCs/>
          <w:sz w:val="22"/>
          <w:szCs w:val="22"/>
        </w:rPr>
        <w:t xml:space="preserve">The </w:t>
      </w:r>
      <w:r>
        <w:rPr>
          <w:iCs/>
          <w:sz w:val="22"/>
          <w:szCs w:val="22"/>
        </w:rPr>
        <w:t xml:space="preserve">fuel used in the auxiliary boiler is restricted to natural gas.  </w:t>
      </w:r>
      <w:r>
        <w:rPr>
          <w:iCs/>
          <w:sz w:val="22"/>
          <w:szCs w:val="22"/>
        </w:rPr>
        <w:br/>
      </w:r>
      <w:r w:rsidRPr="00737F1C">
        <w:rPr>
          <w:iCs/>
          <w:sz w:val="22"/>
          <w:szCs w:val="22"/>
        </w:rPr>
        <w:t>[Application No. 0170004-047-AC]</w:t>
      </w:r>
    </w:p>
    <w:p w:rsidR="009C516A" w:rsidRPr="00845DA5" w:rsidRDefault="009C516A" w:rsidP="00D40016">
      <w:pPr>
        <w:pStyle w:val="Heading5"/>
        <w:numPr>
          <w:ilvl w:val="0"/>
          <w:numId w:val="0"/>
        </w:numPr>
        <w:spacing w:before="0" w:after="120"/>
        <w:rPr>
          <w:rFonts w:ascii="Times New Roman" w:hAnsi="Times New Roman"/>
          <w:b/>
          <w:caps/>
          <w:szCs w:val="22"/>
        </w:rPr>
      </w:pPr>
      <w:r w:rsidRPr="00845DA5">
        <w:rPr>
          <w:rFonts w:ascii="Times New Roman" w:hAnsi="Times New Roman"/>
          <w:b/>
          <w:caps/>
          <w:szCs w:val="22"/>
        </w:rPr>
        <w:t>Emission Standards</w:t>
      </w:r>
    </w:p>
    <w:p w:rsidR="00737F1C" w:rsidRPr="004522D8" w:rsidRDefault="00737F1C" w:rsidP="00890127">
      <w:pPr>
        <w:numPr>
          <w:ilvl w:val="0"/>
          <w:numId w:val="14"/>
        </w:numPr>
        <w:suppressAutoHyphens/>
        <w:spacing w:after="60"/>
        <w:rPr>
          <w:sz w:val="22"/>
          <w:szCs w:val="22"/>
        </w:rPr>
      </w:pPr>
      <w:r w:rsidRPr="00737F1C">
        <w:rPr>
          <w:sz w:val="22"/>
          <w:szCs w:val="22"/>
          <w:u w:val="single"/>
        </w:rPr>
        <w:t xml:space="preserve">Fuel Sulfur </w:t>
      </w:r>
      <w:r>
        <w:rPr>
          <w:sz w:val="22"/>
          <w:szCs w:val="22"/>
          <w:u w:val="single"/>
        </w:rPr>
        <w:t>Specification</w:t>
      </w:r>
      <w:r w:rsidR="006B0084">
        <w:rPr>
          <w:sz w:val="22"/>
          <w:szCs w:val="22"/>
          <w:u w:val="single"/>
        </w:rPr>
        <w:t xml:space="preserve"> (BACT)</w:t>
      </w:r>
      <w:r>
        <w:rPr>
          <w:sz w:val="22"/>
          <w:szCs w:val="22"/>
        </w:rPr>
        <w:t xml:space="preserve">:  </w:t>
      </w:r>
      <w:r w:rsidRPr="00737F1C">
        <w:rPr>
          <w:sz w:val="22"/>
          <w:szCs w:val="22"/>
        </w:rPr>
        <w:t xml:space="preserve">The </w:t>
      </w:r>
      <w:r w:rsidR="00E13CE0">
        <w:rPr>
          <w:sz w:val="22"/>
          <w:szCs w:val="22"/>
        </w:rPr>
        <w:t xml:space="preserve">natural gas burned in the </w:t>
      </w:r>
      <w:r w:rsidRPr="00737F1C">
        <w:rPr>
          <w:sz w:val="22"/>
          <w:szCs w:val="22"/>
        </w:rPr>
        <w:t xml:space="preserve">auxiliary boiler shall </w:t>
      </w:r>
      <w:r w:rsidR="00E13CE0">
        <w:rPr>
          <w:sz w:val="22"/>
          <w:szCs w:val="22"/>
        </w:rPr>
        <w:t xml:space="preserve">have a </w:t>
      </w:r>
      <w:r w:rsidRPr="00737F1C">
        <w:rPr>
          <w:sz w:val="22"/>
          <w:szCs w:val="22"/>
        </w:rPr>
        <w:t>maximum sulfur content of 2.0 gr/100 SCF</w:t>
      </w:r>
      <w:r w:rsidR="00E13CE0">
        <w:rPr>
          <w:sz w:val="22"/>
          <w:szCs w:val="22"/>
        </w:rPr>
        <w:t xml:space="preserve">.  </w:t>
      </w:r>
      <w:r w:rsidR="00D40016">
        <w:rPr>
          <w:sz w:val="22"/>
          <w:szCs w:val="22"/>
        </w:rPr>
        <w:t xml:space="preserve">This fuel specification constitutes </w:t>
      </w:r>
      <w:r w:rsidR="002E47B7">
        <w:rPr>
          <w:sz w:val="22"/>
          <w:szCs w:val="22"/>
        </w:rPr>
        <w:t>t</w:t>
      </w:r>
      <w:r w:rsidR="006B0084">
        <w:rPr>
          <w:sz w:val="22"/>
          <w:szCs w:val="22"/>
        </w:rPr>
        <w:t xml:space="preserve">he Department’s determination of </w:t>
      </w:r>
      <w:r w:rsidR="00D40016">
        <w:rPr>
          <w:sz w:val="22"/>
          <w:szCs w:val="22"/>
        </w:rPr>
        <w:t>Best Available Control Technology (BACT) for SO</w:t>
      </w:r>
      <w:r w:rsidR="00D40016" w:rsidRPr="006B0084">
        <w:rPr>
          <w:sz w:val="22"/>
          <w:szCs w:val="22"/>
          <w:vertAlign w:val="subscript"/>
        </w:rPr>
        <w:t>2</w:t>
      </w:r>
      <w:r w:rsidR="00D40016">
        <w:rPr>
          <w:sz w:val="22"/>
          <w:szCs w:val="22"/>
        </w:rPr>
        <w:t xml:space="preserve"> and PM.  </w:t>
      </w:r>
      <w:r w:rsidR="00D40016">
        <w:rPr>
          <w:sz w:val="22"/>
          <w:szCs w:val="22"/>
        </w:rPr>
        <w:br/>
      </w:r>
      <w:r w:rsidR="00E13CE0" w:rsidRPr="00E13CE0">
        <w:rPr>
          <w:iCs/>
          <w:sz w:val="22"/>
          <w:szCs w:val="22"/>
        </w:rPr>
        <w:t>[Application No. 0170004-047-AC</w:t>
      </w:r>
      <w:r w:rsidR="00D40016">
        <w:rPr>
          <w:iCs/>
          <w:sz w:val="22"/>
          <w:szCs w:val="22"/>
        </w:rPr>
        <w:t xml:space="preserve">; BACT pursuant to </w:t>
      </w:r>
      <w:r w:rsidR="00D40016" w:rsidRPr="00D40016">
        <w:rPr>
          <w:iCs/>
          <w:sz w:val="22"/>
          <w:szCs w:val="22"/>
        </w:rPr>
        <w:t xml:space="preserve">Rule </w:t>
      </w:r>
      <w:r w:rsidR="00D40016" w:rsidRPr="00D40016">
        <w:rPr>
          <w:bCs/>
          <w:iCs/>
          <w:sz w:val="22"/>
          <w:szCs w:val="22"/>
        </w:rPr>
        <w:t xml:space="preserve">62-296.406(2) and (3), </w:t>
      </w:r>
      <w:r w:rsidR="00D40016" w:rsidRPr="00D40016">
        <w:rPr>
          <w:iCs/>
          <w:sz w:val="22"/>
          <w:szCs w:val="22"/>
        </w:rPr>
        <w:t>F.A.C.]</w:t>
      </w:r>
    </w:p>
    <w:p w:rsidR="004522D8" w:rsidRDefault="004522D8" w:rsidP="004522D8">
      <w:pPr>
        <w:suppressAutoHyphens/>
        <w:spacing w:after="120"/>
        <w:ind w:left="450" w:hanging="90"/>
        <w:rPr>
          <w:i/>
          <w:iCs/>
          <w:sz w:val="22"/>
          <w:szCs w:val="22"/>
        </w:rPr>
      </w:pPr>
      <w:r w:rsidRPr="004522D8">
        <w:rPr>
          <w:i/>
          <w:iCs/>
          <w:sz w:val="22"/>
          <w:szCs w:val="22"/>
        </w:rPr>
        <w:t>{</w:t>
      </w:r>
      <w:smartTag w:uri="urn:schemas-microsoft-com:office:smarttags" w:element="PersonName">
        <w:r w:rsidRPr="004522D8">
          <w:rPr>
            <w:i/>
            <w:iCs/>
            <w:sz w:val="22"/>
            <w:szCs w:val="22"/>
          </w:rPr>
          <w:t>Permitting</w:t>
        </w:r>
      </w:smartTag>
      <w:r w:rsidRPr="004522D8">
        <w:rPr>
          <w:i/>
          <w:iCs/>
          <w:sz w:val="22"/>
          <w:szCs w:val="22"/>
        </w:rPr>
        <w:t xml:space="preserve"> Note:  </w:t>
      </w:r>
      <w:r w:rsidR="00584271">
        <w:rPr>
          <w:i/>
          <w:iCs/>
          <w:sz w:val="22"/>
          <w:szCs w:val="22"/>
        </w:rPr>
        <w:t xml:space="preserve">The auxiliary boiler will fire </w:t>
      </w:r>
      <w:r w:rsidRPr="004522D8">
        <w:rPr>
          <w:i/>
          <w:iCs/>
          <w:sz w:val="22"/>
          <w:szCs w:val="22"/>
        </w:rPr>
        <w:t>only gaseous fuel</w:t>
      </w:r>
      <w:r>
        <w:rPr>
          <w:i/>
          <w:iCs/>
          <w:sz w:val="22"/>
          <w:szCs w:val="22"/>
        </w:rPr>
        <w:t xml:space="preserve"> </w:t>
      </w:r>
      <w:r w:rsidRPr="004522D8">
        <w:rPr>
          <w:i/>
          <w:iCs/>
          <w:sz w:val="22"/>
          <w:szCs w:val="22"/>
        </w:rPr>
        <w:t>with a potential SO</w:t>
      </w:r>
      <w:r w:rsidRPr="004522D8">
        <w:rPr>
          <w:i/>
          <w:iCs/>
          <w:sz w:val="22"/>
          <w:szCs w:val="22"/>
          <w:vertAlign w:val="subscript"/>
        </w:rPr>
        <w:t>2</w:t>
      </w:r>
      <w:r w:rsidRPr="004522D8">
        <w:rPr>
          <w:i/>
          <w:iCs/>
          <w:sz w:val="22"/>
          <w:szCs w:val="22"/>
        </w:rPr>
        <w:t xml:space="preserve"> emission rate of 0.32 lb/MMBtu heat input or less </w:t>
      </w:r>
      <w:r w:rsidR="00584271">
        <w:rPr>
          <w:i/>
          <w:iCs/>
          <w:sz w:val="22"/>
          <w:szCs w:val="22"/>
        </w:rPr>
        <w:t xml:space="preserve">and is thus </w:t>
      </w:r>
      <w:r w:rsidRPr="004522D8">
        <w:rPr>
          <w:i/>
          <w:iCs/>
          <w:sz w:val="22"/>
          <w:szCs w:val="22"/>
        </w:rPr>
        <w:t>exempt from the SO</w:t>
      </w:r>
      <w:r w:rsidRPr="004522D8">
        <w:rPr>
          <w:i/>
          <w:iCs/>
          <w:sz w:val="22"/>
          <w:szCs w:val="22"/>
          <w:vertAlign w:val="subscript"/>
        </w:rPr>
        <w:t>2</w:t>
      </w:r>
      <w:r w:rsidRPr="004522D8">
        <w:rPr>
          <w:i/>
          <w:iCs/>
          <w:sz w:val="22"/>
          <w:szCs w:val="22"/>
        </w:rPr>
        <w:t xml:space="preserve"> emissions limit in </w:t>
      </w:r>
      <w:r>
        <w:rPr>
          <w:i/>
          <w:iCs/>
          <w:sz w:val="22"/>
          <w:szCs w:val="22"/>
        </w:rPr>
        <w:t xml:space="preserve">in NSPS Subpart Db </w:t>
      </w:r>
      <w:r w:rsidRPr="004522D8">
        <w:rPr>
          <w:i/>
          <w:iCs/>
          <w:sz w:val="22"/>
          <w:szCs w:val="22"/>
        </w:rPr>
        <w:t>§60.4</w:t>
      </w:r>
      <w:r>
        <w:rPr>
          <w:i/>
          <w:iCs/>
          <w:sz w:val="22"/>
          <w:szCs w:val="22"/>
        </w:rPr>
        <w:t>2</w:t>
      </w:r>
      <w:r w:rsidRPr="004522D8">
        <w:rPr>
          <w:i/>
          <w:iCs/>
          <w:sz w:val="22"/>
          <w:szCs w:val="22"/>
        </w:rPr>
        <w:t>b(</w:t>
      </w:r>
      <w:r>
        <w:rPr>
          <w:i/>
          <w:iCs/>
          <w:sz w:val="22"/>
          <w:szCs w:val="22"/>
        </w:rPr>
        <w:t>k</w:t>
      </w:r>
      <w:r w:rsidRPr="004522D8">
        <w:rPr>
          <w:i/>
          <w:iCs/>
          <w:sz w:val="22"/>
          <w:szCs w:val="22"/>
        </w:rPr>
        <w:t>)(1)</w:t>
      </w:r>
      <w:r>
        <w:rPr>
          <w:i/>
          <w:iCs/>
          <w:sz w:val="22"/>
          <w:szCs w:val="22"/>
        </w:rPr>
        <w:t xml:space="preserve">}  </w:t>
      </w:r>
    </w:p>
    <w:p w:rsidR="00344302" w:rsidRPr="009D707A" w:rsidRDefault="00737F1C" w:rsidP="003539B4">
      <w:pPr>
        <w:numPr>
          <w:ilvl w:val="0"/>
          <w:numId w:val="14"/>
        </w:numPr>
        <w:suppressAutoHyphens/>
        <w:spacing w:after="60"/>
        <w:rPr>
          <w:sz w:val="22"/>
          <w:szCs w:val="22"/>
        </w:rPr>
      </w:pPr>
      <w:bookmarkStart w:id="14" w:name="_Ref399998527"/>
      <w:r w:rsidRPr="009D707A">
        <w:rPr>
          <w:sz w:val="22"/>
          <w:szCs w:val="22"/>
          <w:u w:val="single"/>
        </w:rPr>
        <w:t xml:space="preserve">NSPS Subpart </w:t>
      </w:r>
      <w:r w:rsidR="00100B46" w:rsidRPr="009D707A">
        <w:rPr>
          <w:sz w:val="22"/>
          <w:szCs w:val="22"/>
          <w:u w:val="single"/>
        </w:rPr>
        <w:t>Db</w:t>
      </w:r>
      <w:r w:rsidR="00602FAE" w:rsidRPr="009D707A">
        <w:rPr>
          <w:sz w:val="22"/>
          <w:szCs w:val="22"/>
          <w:u w:val="single"/>
        </w:rPr>
        <w:t xml:space="preserve"> </w:t>
      </w:r>
      <w:r w:rsidR="006F2EA2" w:rsidRPr="009D707A">
        <w:rPr>
          <w:sz w:val="22"/>
          <w:szCs w:val="22"/>
          <w:u w:val="single"/>
        </w:rPr>
        <w:t>NO</w:t>
      </w:r>
      <w:r w:rsidR="006F2EA2" w:rsidRPr="009D707A">
        <w:rPr>
          <w:sz w:val="22"/>
          <w:szCs w:val="22"/>
          <w:u w:val="single"/>
          <w:vertAlign w:val="subscript"/>
        </w:rPr>
        <w:t>X</w:t>
      </w:r>
      <w:r w:rsidR="006F2EA2" w:rsidRPr="009D707A">
        <w:rPr>
          <w:sz w:val="22"/>
          <w:szCs w:val="22"/>
          <w:u w:val="single"/>
        </w:rPr>
        <w:t xml:space="preserve"> </w:t>
      </w:r>
      <w:r w:rsidR="00602FAE" w:rsidRPr="009D707A">
        <w:rPr>
          <w:sz w:val="22"/>
          <w:szCs w:val="22"/>
          <w:u w:val="single"/>
        </w:rPr>
        <w:t>Emission Standard</w:t>
      </w:r>
      <w:r w:rsidR="006C1928" w:rsidRPr="009D707A">
        <w:rPr>
          <w:sz w:val="22"/>
          <w:szCs w:val="22"/>
        </w:rPr>
        <w:t xml:space="preserve">:  </w:t>
      </w:r>
      <w:r w:rsidR="006F2EA2" w:rsidRPr="009D707A">
        <w:rPr>
          <w:sz w:val="22"/>
          <w:szCs w:val="22"/>
        </w:rPr>
        <w:t>NO</w:t>
      </w:r>
      <w:r w:rsidR="006F2EA2" w:rsidRPr="009D707A">
        <w:rPr>
          <w:sz w:val="22"/>
          <w:szCs w:val="22"/>
          <w:vertAlign w:val="subscript"/>
        </w:rPr>
        <w:t>X</w:t>
      </w:r>
      <w:r w:rsidR="006F2EA2" w:rsidRPr="009D707A">
        <w:rPr>
          <w:sz w:val="22"/>
          <w:szCs w:val="22"/>
        </w:rPr>
        <w:t xml:space="preserve"> emissions (expressed as NO</w:t>
      </w:r>
      <w:r w:rsidR="006F2EA2" w:rsidRPr="009D707A">
        <w:rPr>
          <w:sz w:val="22"/>
          <w:szCs w:val="22"/>
          <w:vertAlign w:val="subscript"/>
        </w:rPr>
        <w:t>2</w:t>
      </w:r>
      <w:r w:rsidR="006F2EA2" w:rsidRPr="009D707A">
        <w:rPr>
          <w:sz w:val="22"/>
          <w:szCs w:val="22"/>
        </w:rPr>
        <w:t>) from the auxiliary boiler shall not exceed</w:t>
      </w:r>
      <w:r w:rsidR="009D707A" w:rsidRPr="009D707A">
        <w:rPr>
          <w:sz w:val="22"/>
          <w:szCs w:val="22"/>
        </w:rPr>
        <w:t>:</w:t>
      </w:r>
    </w:p>
    <w:p w:rsidR="00344302" w:rsidRPr="009D707A" w:rsidRDefault="006F2EA2" w:rsidP="003539B4">
      <w:pPr>
        <w:numPr>
          <w:ilvl w:val="0"/>
          <w:numId w:val="113"/>
        </w:numPr>
        <w:suppressAutoHyphens/>
        <w:spacing w:after="60"/>
        <w:rPr>
          <w:sz w:val="22"/>
          <w:szCs w:val="22"/>
        </w:rPr>
      </w:pPr>
      <w:r w:rsidRPr="009D707A">
        <w:rPr>
          <w:sz w:val="22"/>
          <w:szCs w:val="22"/>
        </w:rPr>
        <w:t>0.10 lb/MMBtu heat input</w:t>
      </w:r>
      <w:r w:rsidR="009D707A" w:rsidRPr="009D707A">
        <w:rPr>
          <w:sz w:val="22"/>
          <w:szCs w:val="22"/>
        </w:rPr>
        <w:t xml:space="preserve">, if the </w:t>
      </w:r>
      <w:r w:rsidR="003539B4">
        <w:rPr>
          <w:sz w:val="22"/>
          <w:szCs w:val="22"/>
        </w:rPr>
        <w:t xml:space="preserve">furnace </w:t>
      </w:r>
      <w:r w:rsidR="00417990">
        <w:rPr>
          <w:sz w:val="22"/>
          <w:szCs w:val="22"/>
        </w:rPr>
        <w:t>HRR</w:t>
      </w:r>
      <w:r w:rsidR="003539B4">
        <w:rPr>
          <w:sz w:val="22"/>
          <w:szCs w:val="22"/>
        </w:rPr>
        <w:t xml:space="preserve"> </w:t>
      </w:r>
      <w:r w:rsidR="009D707A" w:rsidRPr="009D707A">
        <w:rPr>
          <w:sz w:val="22"/>
          <w:szCs w:val="22"/>
        </w:rPr>
        <w:t xml:space="preserve">is </w:t>
      </w:r>
      <w:r w:rsidR="00417990" w:rsidRPr="00417990">
        <w:rPr>
          <w:sz w:val="22"/>
          <w:szCs w:val="22"/>
          <w:u w:val="single"/>
        </w:rPr>
        <w:t>&lt;</w:t>
      </w:r>
      <w:r w:rsidR="00417990">
        <w:rPr>
          <w:sz w:val="22"/>
          <w:szCs w:val="22"/>
        </w:rPr>
        <w:t xml:space="preserve"> </w:t>
      </w:r>
      <w:r w:rsidR="009D707A" w:rsidRPr="009D707A">
        <w:rPr>
          <w:sz w:val="22"/>
          <w:szCs w:val="22"/>
        </w:rPr>
        <w:t>70,000 MMBtu/hour/cubic foot; or</w:t>
      </w:r>
    </w:p>
    <w:p w:rsidR="009D707A" w:rsidRPr="009D707A" w:rsidRDefault="009D707A" w:rsidP="003539B4">
      <w:pPr>
        <w:numPr>
          <w:ilvl w:val="0"/>
          <w:numId w:val="113"/>
        </w:numPr>
        <w:suppressAutoHyphens/>
        <w:spacing w:after="60"/>
        <w:rPr>
          <w:sz w:val="22"/>
          <w:szCs w:val="22"/>
        </w:rPr>
      </w:pPr>
      <w:r w:rsidRPr="009D707A">
        <w:rPr>
          <w:sz w:val="22"/>
          <w:szCs w:val="22"/>
        </w:rPr>
        <w:t>0.20 lb/MMBtu heat input</w:t>
      </w:r>
      <w:r w:rsidR="00417990">
        <w:rPr>
          <w:sz w:val="22"/>
          <w:szCs w:val="22"/>
        </w:rPr>
        <w:t xml:space="preserve">, </w:t>
      </w:r>
      <w:r w:rsidRPr="009D707A">
        <w:rPr>
          <w:sz w:val="22"/>
          <w:szCs w:val="22"/>
        </w:rPr>
        <w:t xml:space="preserve">if the </w:t>
      </w:r>
      <w:r w:rsidR="003539B4">
        <w:rPr>
          <w:sz w:val="22"/>
          <w:szCs w:val="22"/>
        </w:rPr>
        <w:t xml:space="preserve">furnace </w:t>
      </w:r>
      <w:r w:rsidR="00417990">
        <w:rPr>
          <w:sz w:val="22"/>
          <w:szCs w:val="22"/>
        </w:rPr>
        <w:t xml:space="preserve">HRR </w:t>
      </w:r>
      <w:r w:rsidRPr="009D707A">
        <w:rPr>
          <w:sz w:val="22"/>
          <w:szCs w:val="22"/>
        </w:rPr>
        <w:t xml:space="preserve">is </w:t>
      </w:r>
      <w:r w:rsidR="00417990">
        <w:rPr>
          <w:sz w:val="22"/>
          <w:szCs w:val="22"/>
        </w:rPr>
        <w:t xml:space="preserve">&gt; </w:t>
      </w:r>
      <w:r w:rsidRPr="009D707A">
        <w:rPr>
          <w:sz w:val="22"/>
          <w:szCs w:val="22"/>
        </w:rPr>
        <w:t>70,000 MMBtu/hour/cubic foot.</w:t>
      </w:r>
    </w:p>
    <w:p w:rsidR="00FA41F3" w:rsidRDefault="00D40016" w:rsidP="003539B4">
      <w:pPr>
        <w:suppressAutoHyphens/>
        <w:spacing w:after="120"/>
        <w:ind w:left="360"/>
        <w:rPr>
          <w:sz w:val="22"/>
          <w:szCs w:val="22"/>
        </w:rPr>
      </w:pPr>
      <w:r w:rsidRPr="009D707A">
        <w:rPr>
          <w:sz w:val="22"/>
          <w:szCs w:val="22"/>
        </w:rPr>
        <w:t>[NSPS Subpart Db, §§</w:t>
      </w:r>
      <w:proofErr w:type="gramStart"/>
      <w:r w:rsidRPr="009D707A">
        <w:rPr>
          <w:sz w:val="22"/>
          <w:szCs w:val="22"/>
        </w:rPr>
        <w:t>60.44b(</w:t>
      </w:r>
      <w:proofErr w:type="gramEnd"/>
      <w:r w:rsidRPr="009D707A">
        <w:rPr>
          <w:sz w:val="22"/>
          <w:szCs w:val="22"/>
        </w:rPr>
        <w:t>a)]</w:t>
      </w:r>
      <w:bookmarkEnd w:id="14"/>
    </w:p>
    <w:p w:rsidR="00FA41F3" w:rsidRPr="00584271" w:rsidRDefault="00FA41F3" w:rsidP="00890127">
      <w:pPr>
        <w:numPr>
          <w:ilvl w:val="0"/>
          <w:numId w:val="14"/>
        </w:numPr>
        <w:suppressAutoHyphens/>
        <w:spacing w:after="60"/>
        <w:rPr>
          <w:sz w:val="22"/>
          <w:szCs w:val="22"/>
        </w:rPr>
      </w:pPr>
      <w:r w:rsidRPr="006B0084">
        <w:rPr>
          <w:sz w:val="22"/>
          <w:szCs w:val="22"/>
          <w:u w:val="single"/>
        </w:rPr>
        <w:t>Visible Emission</w:t>
      </w:r>
      <w:r w:rsidR="006B0084">
        <w:rPr>
          <w:sz w:val="22"/>
          <w:szCs w:val="22"/>
          <w:u w:val="single"/>
        </w:rPr>
        <w:t>s Standard</w:t>
      </w:r>
      <w:r w:rsidRPr="006B0084">
        <w:rPr>
          <w:sz w:val="22"/>
          <w:szCs w:val="22"/>
        </w:rPr>
        <w:t>:</w:t>
      </w:r>
      <w:r w:rsidRPr="00FA41F3">
        <w:rPr>
          <w:sz w:val="22"/>
          <w:szCs w:val="22"/>
        </w:rPr>
        <w:t xml:space="preserve">  Visible emissions </w:t>
      </w:r>
      <w:r w:rsidR="00417990">
        <w:rPr>
          <w:sz w:val="22"/>
          <w:szCs w:val="22"/>
        </w:rPr>
        <w:t xml:space="preserve">(VE) </w:t>
      </w:r>
      <w:r w:rsidRPr="00FA41F3">
        <w:rPr>
          <w:sz w:val="22"/>
          <w:szCs w:val="22"/>
        </w:rPr>
        <w:t xml:space="preserve">shall not exceed </w:t>
      </w:r>
      <w:r w:rsidRPr="00783D13">
        <w:rPr>
          <w:sz w:val="22"/>
          <w:szCs w:val="22"/>
        </w:rPr>
        <w:t>20</w:t>
      </w:r>
      <w:r w:rsidR="00746DA8">
        <w:rPr>
          <w:sz w:val="22"/>
          <w:szCs w:val="22"/>
        </w:rPr>
        <w:t xml:space="preserve"> percent</w:t>
      </w:r>
      <w:r>
        <w:rPr>
          <w:sz w:val="22"/>
          <w:szCs w:val="22"/>
        </w:rPr>
        <w:t xml:space="preserve"> </w:t>
      </w:r>
      <w:r w:rsidRPr="00783D13">
        <w:rPr>
          <w:sz w:val="22"/>
          <w:szCs w:val="22"/>
        </w:rPr>
        <w:t xml:space="preserve">opacity except for one six-minute period per hour during which opacity shall not exceed 27 percent. </w:t>
      </w:r>
      <w:r>
        <w:rPr>
          <w:sz w:val="22"/>
          <w:szCs w:val="22"/>
        </w:rPr>
        <w:t xml:space="preserve"> </w:t>
      </w:r>
      <w:r w:rsidR="00F2221C">
        <w:rPr>
          <w:sz w:val="22"/>
          <w:szCs w:val="22"/>
        </w:rPr>
        <w:br/>
      </w:r>
      <w:r w:rsidR="00842527">
        <w:rPr>
          <w:sz w:val="22"/>
          <w:szCs w:val="22"/>
        </w:rPr>
        <w:t>[</w:t>
      </w:r>
      <w:r w:rsidR="00842527" w:rsidRPr="00F2221C">
        <w:rPr>
          <w:bCs/>
          <w:iCs/>
          <w:sz w:val="22"/>
          <w:szCs w:val="22"/>
        </w:rPr>
        <w:t xml:space="preserve">Rule </w:t>
      </w:r>
      <w:r w:rsidR="00842527" w:rsidRPr="002227DB">
        <w:rPr>
          <w:bCs/>
          <w:iCs/>
          <w:sz w:val="22"/>
          <w:szCs w:val="22"/>
        </w:rPr>
        <w:t>62-296.406(1)</w:t>
      </w:r>
      <w:r w:rsidR="00F2221C" w:rsidRPr="002227DB">
        <w:rPr>
          <w:bCs/>
          <w:iCs/>
          <w:sz w:val="22"/>
          <w:szCs w:val="22"/>
        </w:rPr>
        <w:t>,</w:t>
      </w:r>
      <w:r w:rsidR="00F2221C">
        <w:rPr>
          <w:bCs/>
          <w:iCs/>
          <w:sz w:val="22"/>
          <w:szCs w:val="22"/>
        </w:rPr>
        <w:t xml:space="preserve"> F.</w:t>
      </w:r>
      <w:r w:rsidR="00842527" w:rsidRPr="00842527">
        <w:rPr>
          <w:iCs/>
          <w:sz w:val="22"/>
          <w:szCs w:val="22"/>
        </w:rPr>
        <w:t>A.C.</w:t>
      </w:r>
      <w:r w:rsidR="00842527">
        <w:rPr>
          <w:iCs/>
          <w:sz w:val="22"/>
          <w:szCs w:val="22"/>
        </w:rPr>
        <w:t>]</w:t>
      </w:r>
    </w:p>
    <w:p w:rsidR="00890127" w:rsidRDefault="00B462C6" w:rsidP="00417990">
      <w:pPr>
        <w:spacing w:after="120"/>
        <w:ind w:left="360" w:right="-180"/>
        <w:rPr>
          <w:i/>
          <w:sz w:val="22"/>
          <w:szCs w:val="22"/>
        </w:rPr>
      </w:pPr>
      <w:r w:rsidRPr="005B4B21">
        <w:rPr>
          <w:i/>
          <w:sz w:val="22"/>
          <w:szCs w:val="22"/>
        </w:rPr>
        <w:t xml:space="preserve">{Permitting Note:  </w:t>
      </w:r>
      <w:r>
        <w:rPr>
          <w:i/>
          <w:sz w:val="22"/>
          <w:szCs w:val="22"/>
        </w:rPr>
        <w:t>NSPS Subpart D</w:t>
      </w:r>
      <w:r w:rsidR="00890127">
        <w:rPr>
          <w:i/>
          <w:sz w:val="22"/>
          <w:szCs w:val="22"/>
        </w:rPr>
        <w:t>b</w:t>
      </w:r>
      <w:r>
        <w:rPr>
          <w:i/>
          <w:sz w:val="22"/>
          <w:szCs w:val="22"/>
        </w:rPr>
        <w:t xml:space="preserve"> does not contain </w:t>
      </w:r>
      <w:r w:rsidR="00417990">
        <w:rPr>
          <w:i/>
          <w:sz w:val="22"/>
          <w:szCs w:val="22"/>
        </w:rPr>
        <w:t>a VE</w:t>
      </w:r>
      <w:r w:rsidR="00890127">
        <w:rPr>
          <w:i/>
          <w:sz w:val="22"/>
          <w:szCs w:val="22"/>
        </w:rPr>
        <w:t xml:space="preserve"> standard </w:t>
      </w:r>
      <w:r>
        <w:rPr>
          <w:i/>
          <w:sz w:val="22"/>
          <w:szCs w:val="22"/>
        </w:rPr>
        <w:t>for units firing only natural gas</w:t>
      </w:r>
      <w:r w:rsidR="00890127">
        <w:rPr>
          <w:i/>
          <w:sz w:val="22"/>
          <w:szCs w:val="22"/>
        </w:rPr>
        <w:t>}</w:t>
      </w:r>
    </w:p>
    <w:p w:rsidR="00890127" w:rsidRDefault="00890127" w:rsidP="00CB559C">
      <w:pPr>
        <w:numPr>
          <w:ilvl w:val="0"/>
          <w:numId w:val="14"/>
        </w:numPr>
        <w:suppressAutoHyphens/>
        <w:spacing w:after="60"/>
        <w:rPr>
          <w:sz w:val="22"/>
          <w:szCs w:val="22"/>
        </w:rPr>
      </w:pPr>
      <w:r w:rsidRPr="00890127">
        <w:rPr>
          <w:sz w:val="22"/>
          <w:szCs w:val="22"/>
          <w:u w:val="single"/>
        </w:rPr>
        <w:lastRenderedPageBreak/>
        <w:t>N</w:t>
      </w:r>
      <w:r>
        <w:rPr>
          <w:sz w:val="22"/>
          <w:szCs w:val="22"/>
          <w:u w:val="single"/>
        </w:rPr>
        <w:t>ESHAP Subpart DDDDD Work Practice Standard</w:t>
      </w:r>
      <w:r>
        <w:rPr>
          <w:sz w:val="22"/>
          <w:szCs w:val="22"/>
        </w:rPr>
        <w:t xml:space="preserve">:  </w:t>
      </w:r>
      <w:r w:rsidR="007648C1">
        <w:rPr>
          <w:sz w:val="22"/>
          <w:szCs w:val="22"/>
        </w:rPr>
        <w:t xml:space="preserve">The auxiliary boiler is subject to the Work Place Standards applicable to boilers with a rating of 10 MMBtu/hour or greater.  </w:t>
      </w:r>
      <w:r w:rsidR="00DA290E">
        <w:rPr>
          <w:sz w:val="22"/>
          <w:szCs w:val="22"/>
        </w:rPr>
        <w:t xml:space="preserve">For the Gas 1 </w:t>
      </w:r>
      <w:r w:rsidR="00DA290E" w:rsidRPr="00DA290E">
        <w:rPr>
          <w:sz w:val="22"/>
          <w:szCs w:val="22"/>
        </w:rPr>
        <w:t>(includ</w:t>
      </w:r>
      <w:r w:rsidR="00DA290E">
        <w:rPr>
          <w:sz w:val="22"/>
          <w:szCs w:val="22"/>
        </w:rPr>
        <w:t xml:space="preserve">es </w:t>
      </w:r>
      <w:r w:rsidR="00DA290E" w:rsidRPr="00DA290E">
        <w:rPr>
          <w:sz w:val="22"/>
          <w:szCs w:val="22"/>
        </w:rPr>
        <w:t xml:space="preserve">natural gas) subcategory </w:t>
      </w:r>
      <w:r w:rsidR="00DA290E">
        <w:rPr>
          <w:sz w:val="22"/>
          <w:szCs w:val="22"/>
        </w:rPr>
        <w:t xml:space="preserve">auxiliary boiler, the permittee shall </w:t>
      </w:r>
      <w:r w:rsidR="00DA290E" w:rsidRPr="00DA290E">
        <w:rPr>
          <w:sz w:val="22"/>
          <w:szCs w:val="22"/>
        </w:rPr>
        <w:t xml:space="preserve">conduct </w:t>
      </w:r>
      <w:r w:rsidR="00DA290E">
        <w:rPr>
          <w:sz w:val="22"/>
          <w:szCs w:val="22"/>
        </w:rPr>
        <w:t xml:space="preserve">the annual </w:t>
      </w:r>
      <w:r w:rsidR="00DA290E" w:rsidRPr="00DA290E">
        <w:rPr>
          <w:sz w:val="22"/>
          <w:szCs w:val="22"/>
        </w:rPr>
        <w:t xml:space="preserve">tune-up </w:t>
      </w:r>
      <w:r w:rsidR="00DA290E">
        <w:rPr>
          <w:sz w:val="22"/>
          <w:szCs w:val="22"/>
        </w:rPr>
        <w:t xml:space="preserve">described below </w:t>
      </w:r>
      <w:r w:rsidR="00DA290E" w:rsidRPr="00DA290E">
        <w:rPr>
          <w:sz w:val="22"/>
          <w:szCs w:val="22"/>
        </w:rPr>
        <w:t xml:space="preserve">as a work practice for all regulated emissions under </w:t>
      </w:r>
      <w:r w:rsidR="00DA290E">
        <w:rPr>
          <w:sz w:val="22"/>
          <w:szCs w:val="22"/>
        </w:rPr>
        <w:t>NESHAP Subpart DDDDD.</w:t>
      </w:r>
    </w:p>
    <w:p w:rsidR="00CB559C" w:rsidRPr="00CB559C" w:rsidRDefault="00CB559C" w:rsidP="00FB711B">
      <w:pPr>
        <w:numPr>
          <w:ilvl w:val="0"/>
          <w:numId w:val="41"/>
        </w:numPr>
        <w:suppressAutoHyphens/>
        <w:spacing w:after="60"/>
        <w:rPr>
          <w:sz w:val="22"/>
          <w:szCs w:val="22"/>
        </w:rPr>
      </w:pPr>
      <w:r w:rsidRPr="00CB559C">
        <w:rPr>
          <w:sz w:val="22"/>
          <w:szCs w:val="22"/>
        </w:rPr>
        <w:t xml:space="preserve">As applicable, inspect the burner, and clean or replace any components of the burner as necessary (you may delay the burner inspection until the next scheduled unit shutdown). Units that produce electricity for sale may delay the burner inspection until the first outage, not to exceed 36 months from the previous inspection. </w:t>
      </w:r>
      <w:r w:rsidR="002E47B7">
        <w:rPr>
          <w:sz w:val="22"/>
          <w:szCs w:val="22"/>
        </w:rPr>
        <w:t xml:space="preserve"> </w:t>
      </w:r>
      <w:r w:rsidRPr="00CB559C">
        <w:rPr>
          <w:sz w:val="22"/>
          <w:szCs w:val="22"/>
        </w:rPr>
        <w:t>At units where entry into a piece of process equipment or into a storage vessel is required to complete the tune-up inspections, inspections are required only during planned entries into the storage vessel or process equipment;</w:t>
      </w:r>
    </w:p>
    <w:p w:rsidR="00CB559C" w:rsidRPr="00CB559C" w:rsidRDefault="00CB559C" w:rsidP="00FB711B">
      <w:pPr>
        <w:numPr>
          <w:ilvl w:val="0"/>
          <w:numId w:val="41"/>
        </w:numPr>
        <w:suppressAutoHyphens/>
        <w:spacing w:after="60"/>
        <w:rPr>
          <w:sz w:val="22"/>
          <w:szCs w:val="22"/>
        </w:rPr>
      </w:pPr>
      <w:r w:rsidRPr="00CB559C">
        <w:rPr>
          <w:sz w:val="22"/>
          <w:szCs w:val="22"/>
        </w:rPr>
        <w:t xml:space="preserve">Inspect the flame pattern, as applicable, and adjust the burner as necessary to optimize the flame pattern. </w:t>
      </w:r>
      <w:r w:rsidR="002E47B7">
        <w:rPr>
          <w:sz w:val="22"/>
          <w:szCs w:val="22"/>
        </w:rPr>
        <w:t xml:space="preserve"> </w:t>
      </w:r>
      <w:r w:rsidRPr="00CB559C">
        <w:rPr>
          <w:sz w:val="22"/>
          <w:szCs w:val="22"/>
        </w:rPr>
        <w:t>The adjustment should be consistent with the manufacturer's specifications, if available;</w:t>
      </w:r>
    </w:p>
    <w:p w:rsidR="00CB559C" w:rsidRPr="00CB559C" w:rsidRDefault="00CB559C" w:rsidP="00FB711B">
      <w:pPr>
        <w:numPr>
          <w:ilvl w:val="0"/>
          <w:numId w:val="41"/>
        </w:numPr>
        <w:suppressAutoHyphens/>
        <w:spacing w:after="60"/>
        <w:rPr>
          <w:sz w:val="22"/>
          <w:szCs w:val="22"/>
        </w:rPr>
      </w:pPr>
      <w:r w:rsidRPr="00CB559C">
        <w:rPr>
          <w:sz w:val="22"/>
          <w:szCs w:val="22"/>
        </w:rPr>
        <w:t xml:space="preserve">Inspect the system controlling the air-to-fuel ratio, as applicable, and ensure that it is correctly calibrated and functioning properly (you may delay the inspection until the next scheduled unit shutdown). </w:t>
      </w:r>
      <w:r w:rsidR="002E47B7">
        <w:rPr>
          <w:sz w:val="22"/>
          <w:szCs w:val="22"/>
        </w:rPr>
        <w:t xml:space="preserve"> </w:t>
      </w:r>
      <w:r w:rsidRPr="00CB559C">
        <w:rPr>
          <w:sz w:val="22"/>
          <w:szCs w:val="22"/>
        </w:rPr>
        <w:t>Units that produce electricity for sale may delay the inspection until the first outage, not to exceed 36 months from the previous inspection;</w:t>
      </w:r>
    </w:p>
    <w:p w:rsidR="00CB559C" w:rsidRPr="00CB559C" w:rsidRDefault="00CB559C" w:rsidP="00FB711B">
      <w:pPr>
        <w:numPr>
          <w:ilvl w:val="0"/>
          <w:numId w:val="41"/>
        </w:numPr>
        <w:suppressAutoHyphens/>
        <w:spacing w:after="60"/>
        <w:rPr>
          <w:sz w:val="22"/>
          <w:szCs w:val="22"/>
        </w:rPr>
      </w:pPr>
      <w:r w:rsidRPr="00CB559C">
        <w:rPr>
          <w:sz w:val="22"/>
          <w:szCs w:val="22"/>
        </w:rPr>
        <w:t xml:space="preserve">Optimize total emissions of CO. </w:t>
      </w:r>
      <w:r w:rsidR="002E47B7">
        <w:rPr>
          <w:sz w:val="22"/>
          <w:szCs w:val="22"/>
        </w:rPr>
        <w:t xml:space="preserve"> </w:t>
      </w:r>
      <w:r w:rsidRPr="00CB559C">
        <w:rPr>
          <w:sz w:val="22"/>
          <w:szCs w:val="22"/>
        </w:rPr>
        <w:t>This optimization should be consistent with the manufacturer's specifications, if available, and with any NO</w:t>
      </w:r>
      <w:r w:rsidRPr="00CB559C">
        <w:rPr>
          <w:sz w:val="22"/>
          <w:szCs w:val="22"/>
          <w:vertAlign w:val="subscript"/>
        </w:rPr>
        <w:t>X</w:t>
      </w:r>
      <w:r w:rsidRPr="00CB559C">
        <w:rPr>
          <w:sz w:val="22"/>
          <w:szCs w:val="22"/>
        </w:rPr>
        <w:t xml:space="preserve"> requirement to which the unit is subject;</w:t>
      </w:r>
    </w:p>
    <w:p w:rsidR="00CB559C" w:rsidRPr="00CB559C" w:rsidRDefault="00CB559C" w:rsidP="00FB711B">
      <w:pPr>
        <w:numPr>
          <w:ilvl w:val="0"/>
          <w:numId w:val="41"/>
        </w:numPr>
        <w:suppressAutoHyphens/>
        <w:spacing w:after="60"/>
        <w:rPr>
          <w:sz w:val="22"/>
          <w:szCs w:val="22"/>
        </w:rPr>
      </w:pPr>
      <w:r w:rsidRPr="00CB559C">
        <w:rPr>
          <w:sz w:val="22"/>
          <w:szCs w:val="22"/>
        </w:rPr>
        <w:t xml:space="preserve">Measure the concentrations in the effluent stream of CO in parts per million, by volume, and oxygen in volume percent, before and after the adjustments are made (measurements may be either on a dry or wet basis, as long as it is the same basis before and after the adjustments are made). </w:t>
      </w:r>
      <w:r w:rsidR="002E47B7">
        <w:rPr>
          <w:sz w:val="22"/>
          <w:szCs w:val="22"/>
        </w:rPr>
        <w:t xml:space="preserve"> </w:t>
      </w:r>
      <w:r w:rsidRPr="00CB559C">
        <w:rPr>
          <w:sz w:val="22"/>
          <w:szCs w:val="22"/>
        </w:rPr>
        <w:t>Measurements may be taken using a portable CO analyzer; and</w:t>
      </w:r>
    </w:p>
    <w:p w:rsidR="00CB559C" w:rsidRPr="00CB559C" w:rsidRDefault="00CB559C" w:rsidP="00FB711B">
      <w:pPr>
        <w:numPr>
          <w:ilvl w:val="0"/>
          <w:numId w:val="41"/>
        </w:numPr>
        <w:suppressAutoHyphens/>
        <w:spacing w:after="60"/>
        <w:rPr>
          <w:sz w:val="22"/>
          <w:szCs w:val="22"/>
        </w:rPr>
      </w:pPr>
      <w:r w:rsidRPr="00CB559C">
        <w:rPr>
          <w:sz w:val="22"/>
          <w:szCs w:val="22"/>
        </w:rPr>
        <w:t>Maintain on-site and submit, if requested by the Administrator, an annual report containing the information below:</w:t>
      </w:r>
    </w:p>
    <w:p w:rsidR="00CB559C" w:rsidRPr="00CB559C" w:rsidRDefault="00CB559C" w:rsidP="00FB711B">
      <w:pPr>
        <w:numPr>
          <w:ilvl w:val="0"/>
          <w:numId w:val="42"/>
        </w:numPr>
        <w:suppressAutoHyphens/>
        <w:spacing w:after="60"/>
        <w:ind w:hanging="360"/>
        <w:rPr>
          <w:sz w:val="22"/>
          <w:szCs w:val="22"/>
        </w:rPr>
      </w:pPr>
      <w:r w:rsidRPr="00CB559C">
        <w:rPr>
          <w:sz w:val="22"/>
          <w:szCs w:val="22"/>
        </w:rPr>
        <w:t>The concentrations of CO in the effluent stream in parts per million by volume, and oxygen in volume percent, measured at high fire or typical operating load, before and after the tune-up of the boiler or process heater;</w:t>
      </w:r>
    </w:p>
    <w:p w:rsidR="00CB559C" w:rsidRPr="00CB559C" w:rsidRDefault="00CB559C" w:rsidP="00FB711B">
      <w:pPr>
        <w:numPr>
          <w:ilvl w:val="0"/>
          <w:numId w:val="42"/>
        </w:numPr>
        <w:suppressAutoHyphens/>
        <w:spacing w:after="60"/>
        <w:ind w:hanging="360"/>
        <w:rPr>
          <w:sz w:val="22"/>
          <w:szCs w:val="22"/>
        </w:rPr>
      </w:pPr>
      <w:r w:rsidRPr="00CB559C">
        <w:rPr>
          <w:sz w:val="22"/>
          <w:szCs w:val="22"/>
        </w:rPr>
        <w:t>A description of any corrective actions taken as a part of the tune-up; and</w:t>
      </w:r>
    </w:p>
    <w:p w:rsidR="00CB559C" w:rsidRPr="00CB559C" w:rsidRDefault="00CB559C" w:rsidP="00795F96">
      <w:pPr>
        <w:numPr>
          <w:ilvl w:val="0"/>
          <w:numId w:val="42"/>
        </w:numPr>
        <w:suppressAutoHyphens/>
        <w:spacing w:after="60"/>
        <w:ind w:hanging="360"/>
        <w:rPr>
          <w:sz w:val="22"/>
          <w:szCs w:val="22"/>
        </w:rPr>
      </w:pPr>
      <w:r w:rsidRPr="00CB559C">
        <w:rPr>
          <w:sz w:val="22"/>
          <w:szCs w:val="22"/>
        </w:rPr>
        <w:t xml:space="preserve">The type and amount of fuel used over the 12 months prior to the tune-up, but only if the unit was physically and legally capable of using more than one type of fuel during that period. </w:t>
      </w:r>
      <w:r w:rsidR="002E47B7">
        <w:rPr>
          <w:sz w:val="22"/>
          <w:szCs w:val="22"/>
        </w:rPr>
        <w:t xml:space="preserve"> </w:t>
      </w:r>
      <w:r w:rsidRPr="00CB559C">
        <w:rPr>
          <w:sz w:val="22"/>
          <w:szCs w:val="22"/>
        </w:rPr>
        <w:t>Units sharing a fuel meter may estimate the fuel used by each unit.</w:t>
      </w:r>
    </w:p>
    <w:p w:rsidR="007648C1" w:rsidRDefault="007648C1" w:rsidP="00795F96">
      <w:pPr>
        <w:suppressAutoHyphens/>
        <w:spacing w:after="60"/>
        <w:ind w:left="360"/>
        <w:rPr>
          <w:sz w:val="22"/>
          <w:szCs w:val="22"/>
        </w:rPr>
      </w:pPr>
      <w:r>
        <w:rPr>
          <w:sz w:val="22"/>
          <w:szCs w:val="22"/>
        </w:rPr>
        <w:t xml:space="preserve">[NESHAP Subpart DDDDD, </w:t>
      </w:r>
      <w:r w:rsidRPr="007648C1">
        <w:rPr>
          <w:sz w:val="22"/>
          <w:szCs w:val="22"/>
        </w:rPr>
        <w:t>§</w:t>
      </w:r>
      <w:r w:rsidR="00DA290E" w:rsidRPr="00DA290E">
        <w:rPr>
          <w:sz w:val="22"/>
          <w:szCs w:val="22"/>
        </w:rPr>
        <w:t>§</w:t>
      </w:r>
      <w:r w:rsidRPr="007648C1">
        <w:rPr>
          <w:sz w:val="22"/>
          <w:szCs w:val="22"/>
        </w:rPr>
        <w:t>63.7540</w:t>
      </w:r>
      <w:r>
        <w:rPr>
          <w:sz w:val="22"/>
          <w:szCs w:val="22"/>
        </w:rPr>
        <w:t>(a</w:t>
      </w:r>
      <w:proofErr w:type="gramStart"/>
      <w:r>
        <w:rPr>
          <w:sz w:val="22"/>
          <w:szCs w:val="22"/>
        </w:rPr>
        <w:t>)(</w:t>
      </w:r>
      <w:proofErr w:type="gramEnd"/>
      <w:r>
        <w:rPr>
          <w:sz w:val="22"/>
          <w:szCs w:val="22"/>
        </w:rPr>
        <w:t>10)</w:t>
      </w:r>
      <w:r w:rsidR="00DA290E">
        <w:rPr>
          <w:sz w:val="22"/>
          <w:szCs w:val="22"/>
        </w:rPr>
        <w:t xml:space="preserve">, </w:t>
      </w:r>
      <w:r w:rsidR="00DA290E" w:rsidRPr="00DA290E">
        <w:rPr>
          <w:sz w:val="22"/>
          <w:szCs w:val="22"/>
        </w:rPr>
        <w:t>63.7500</w:t>
      </w:r>
      <w:r w:rsidR="00DA290E">
        <w:rPr>
          <w:sz w:val="22"/>
          <w:szCs w:val="22"/>
        </w:rPr>
        <w:t xml:space="preserve"> and Table 3</w:t>
      </w:r>
      <w:r>
        <w:rPr>
          <w:sz w:val="22"/>
          <w:szCs w:val="22"/>
        </w:rPr>
        <w:t>]</w:t>
      </w:r>
    </w:p>
    <w:p w:rsidR="007648C1" w:rsidRDefault="00DA290E" w:rsidP="002777A7">
      <w:pPr>
        <w:suppressAutoHyphens/>
        <w:spacing w:after="120"/>
        <w:ind w:left="450" w:hanging="90"/>
        <w:rPr>
          <w:sz w:val="22"/>
          <w:szCs w:val="22"/>
        </w:rPr>
      </w:pPr>
      <w:r w:rsidRPr="00DA290E">
        <w:rPr>
          <w:i/>
          <w:iCs/>
          <w:sz w:val="22"/>
          <w:szCs w:val="22"/>
        </w:rPr>
        <w:t>{</w:t>
      </w:r>
      <w:smartTag w:uri="urn:schemas-microsoft-com:office:smarttags" w:element="PersonName">
        <w:r w:rsidRPr="00DA290E">
          <w:rPr>
            <w:i/>
            <w:iCs/>
            <w:sz w:val="22"/>
            <w:szCs w:val="22"/>
          </w:rPr>
          <w:t>Permitting</w:t>
        </w:r>
      </w:smartTag>
      <w:r w:rsidRPr="00DA290E">
        <w:rPr>
          <w:i/>
          <w:iCs/>
          <w:sz w:val="22"/>
          <w:szCs w:val="22"/>
        </w:rPr>
        <w:t xml:space="preserve"> Note:  Boilers and process heaters in the units designed to burn </w:t>
      </w:r>
      <w:r w:rsidR="005F5A9C">
        <w:rPr>
          <w:i/>
          <w:iCs/>
          <w:sz w:val="22"/>
          <w:szCs w:val="22"/>
        </w:rPr>
        <w:t>“</w:t>
      </w:r>
      <w:r w:rsidR="006C7B66">
        <w:rPr>
          <w:i/>
          <w:iCs/>
          <w:sz w:val="22"/>
          <w:szCs w:val="22"/>
        </w:rPr>
        <w:t>G</w:t>
      </w:r>
      <w:r w:rsidRPr="00DA290E">
        <w:rPr>
          <w:i/>
          <w:iCs/>
          <w:sz w:val="22"/>
          <w:szCs w:val="22"/>
        </w:rPr>
        <w:t>as 1</w:t>
      </w:r>
      <w:r w:rsidR="005F5A9C">
        <w:rPr>
          <w:i/>
          <w:iCs/>
          <w:sz w:val="22"/>
          <w:szCs w:val="22"/>
        </w:rPr>
        <w:t>”</w:t>
      </w:r>
      <w:r w:rsidRPr="00DA290E">
        <w:rPr>
          <w:i/>
          <w:iCs/>
          <w:sz w:val="22"/>
          <w:szCs w:val="22"/>
        </w:rPr>
        <w:t xml:space="preserve"> fuels subcategory are not subject to the emission limits in Tables 1 and 2 or 11 through 13 or the operating limits in Table 4 </w:t>
      </w:r>
      <w:r w:rsidR="00406D48">
        <w:rPr>
          <w:i/>
          <w:iCs/>
          <w:sz w:val="22"/>
          <w:szCs w:val="22"/>
        </w:rPr>
        <w:t xml:space="preserve">of </w:t>
      </w:r>
      <w:r w:rsidR="002777A7">
        <w:rPr>
          <w:i/>
          <w:iCs/>
          <w:sz w:val="22"/>
          <w:szCs w:val="22"/>
        </w:rPr>
        <w:t>NESHAP Subpart DDDDD}</w:t>
      </w:r>
      <w:r w:rsidRPr="00DA290E">
        <w:rPr>
          <w:i/>
          <w:iCs/>
          <w:sz w:val="22"/>
          <w:szCs w:val="22"/>
        </w:rPr>
        <w:t>.</w:t>
      </w:r>
    </w:p>
    <w:p w:rsidR="00C30370" w:rsidRDefault="00C30370" w:rsidP="00C30370">
      <w:pPr>
        <w:spacing w:after="120"/>
        <w:rPr>
          <w:b/>
          <w:bCs/>
          <w:caps/>
          <w:sz w:val="22"/>
          <w:szCs w:val="22"/>
        </w:rPr>
      </w:pPr>
      <w:r>
        <w:rPr>
          <w:b/>
          <w:bCs/>
          <w:caps/>
          <w:sz w:val="22"/>
          <w:szCs w:val="22"/>
        </w:rPr>
        <w:t>Monitoring Requirements</w:t>
      </w:r>
    </w:p>
    <w:p w:rsidR="000C2DC4" w:rsidRPr="00E41938" w:rsidRDefault="00C30370" w:rsidP="0045680F">
      <w:pPr>
        <w:numPr>
          <w:ilvl w:val="0"/>
          <w:numId w:val="14"/>
        </w:numPr>
        <w:suppressAutoHyphens/>
        <w:spacing w:after="120"/>
        <w:rPr>
          <w:sz w:val="22"/>
        </w:rPr>
      </w:pPr>
      <w:bookmarkStart w:id="15" w:name="_Ref399999138"/>
      <w:r w:rsidRPr="00E41938">
        <w:rPr>
          <w:sz w:val="22"/>
          <w:u w:val="single"/>
        </w:rPr>
        <w:t>Continuous Emissions Monitoring System (CEMS)</w:t>
      </w:r>
      <w:r w:rsidRPr="00E41938">
        <w:rPr>
          <w:sz w:val="22"/>
        </w:rPr>
        <w:t xml:space="preserve">:  </w:t>
      </w:r>
      <w:r w:rsidR="000C2DC4" w:rsidRPr="00E41938">
        <w:rPr>
          <w:sz w:val="22"/>
        </w:rPr>
        <w:t xml:space="preserve">The owner or operator </w:t>
      </w:r>
      <w:r w:rsidR="00DC5C5A" w:rsidRPr="00E41938">
        <w:rPr>
          <w:sz w:val="22"/>
        </w:rPr>
        <w:t xml:space="preserve">is authorized to </w:t>
      </w:r>
      <w:r w:rsidR="000C2DC4" w:rsidRPr="00E41938">
        <w:rPr>
          <w:sz w:val="22"/>
        </w:rPr>
        <w:t>install, calibrate, maintain, and operate CEMS for measuring NO</w:t>
      </w:r>
      <w:r w:rsidR="000C2DC4" w:rsidRPr="00E41938">
        <w:rPr>
          <w:sz w:val="22"/>
          <w:vertAlign w:val="subscript"/>
        </w:rPr>
        <w:t>X</w:t>
      </w:r>
      <w:r w:rsidR="000C2DC4" w:rsidRPr="00E41938">
        <w:rPr>
          <w:sz w:val="22"/>
        </w:rPr>
        <w:t xml:space="preserve"> and O</w:t>
      </w:r>
      <w:r w:rsidR="000C2DC4" w:rsidRPr="00E41938">
        <w:rPr>
          <w:sz w:val="22"/>
          <w:vertAlign w:val="subscript"/>
        </w:rPr>
        <w:t>2</w:t>
      </w:r>
      <w:r w:rsidR="000C2DC4" w:rsidRPr="00E41938">
        <w:rPr>
          <w:sz w:val="22"/>
        </w:rPr>
        <w:t xml:space="preserve"> (or CO</w:t>
      </w:r>
      <w:r w:rsidR="000C2DC4" w:rsidRPr="00E41938">
        <w:rPr>
          <w:sz w:val="22"/>
          <w:vertAlign w:val="subscript"/>
        </w:rPr>
        <w:t>2</w:t>
      </w:r>
      <w:r w:rsidR="000C2DC4" w:rsidRPr="00E41938">
        <w:rPr>
          <w:sz w:val="22"/>
        </w:rPr>
        <w:t xml:space="preserve">) emissions discharged to the atmosphere, and shall record the output of the system.  </w:t>
      </w:r>
      <w:r w:rsidR="00DC5C5A" w:rsidRPr="00E41938">
        <w:rPr>
          <w:sz w:val="22"/>
        </w:rPr>
        <w:t>If installed, t</w:t>
      </w:r>
      <w:r w:rsidR="007401BE" w:rsidRPr="00E41938">
        <w:rPr>
          <w:sz w:val="22"/>
        </w:rPr>
        <w:t>he procedures under §60.13 shall be followed for installation, evaluation, and operation of the continuous monitoring systems.</w:t>
      </w:r>
      <w:bookmarkEnd w:id="15"/>
      <w:r w:rsidR="00795F96" w:rsidRPr="00E41938">
        <w:rPr>
          <w:sz w:val="22"/>
        </w:rPr>
        <w:t xml:space="preserve">  </w:t>
      </w:r>
      <w:r w:rsidR="00795F96" w:rsidRPr="00E41938">
        <w:rPr>
          <w:sz w:val="22"/>
        </w:rPr>
        <w:br/>
      </w:r>
      <w:r w:rsidR="007401BE" w:rsidRPr="00E41938">
        <w:rPr>
          <w:sz w:val="22"/>
        </w:rPr>
        <w:t>[NSPS Subpart Db, §60.44(b) and NSPS Subpart A, §60.13]</w:t>
      </w:r>
    </w:p>
    <w:p w:rsidR="00045B3F" w:rsidRPr="00100B46" w:rsidRDefault="00045B3F" w:rsidP="00C22FF5">
      <w:pPr>
        <w:numPr>
          <w:ilvl w:val="0"/>
          <w:numId w:val="14"/>
        </w:numPr>
        <w:spacing w:after="60"/>
        <w:rPr>
          <w:sz w:val="22"/>
        </w:rPr>
      </w:pPr>
      <w:bookmarkStart w:id="16" w:name="_Ref399999677"/>
      <w:r w:rsidRPr="00100B46">
        <w:rPr>
          <w:sz w:val="22"/>
          <w:u w:val="single"/>
        </w:rPr>
        <w:t>CEMS Operating Requirements</w:t>
      </w:r>
      <w:r w:rsidRPr="00100B46">
        <w:rPr>
          <w:sz w:val="22"/>
        </w:rPr>
        <w:t>:</w:t>
      </w:r>
      <w:bookmarkEnd w:id="16"/>
      <w:r w:rsidRPr="00100B46">
        <w:rPr>
          <w:sz w:val="22"/>
        </w:rPr>
        <w:t xml:space="preserve">  </w:t>
      </w:r>
    </w:p>
    <w:p w:rsidR="000C2DC4" w:rsidRDefault="000C2DC4" w:rsidP="00FB711B">
      <w:pPr>
        <w:numPr>
          <w:ilvl w:val="0"/>
          <w:numId w:val="46"/>
        </w:numPr>
        <w:suppressAutoHyphens/>
        <w:spacing w:after="60"/>
        <w:rPr>
          <w:sz w:val="22"/>
        </w:rPr>
      </w:pPr>
      <w:r>
        <w:rPr>
          <w:sz w:val="22"/>
        </w:rPr>
        <w:t xml:space="preserve">The CEMS </w:t>
      </w:r>
      <w:r w:rsidRPr="000C2DC4">
        <w:rPr>
          <w:sz w:val="22"/>
        </w:rPr>
        <w:t xml:space="preserve">shall be operated and data recorded during all periods of operation of the affected facility except for CEMS breakdowns and repairs. </w:t>
      </w:r>
      <w:r>
        <w:rPr>
          <w:sz w:val="22"/>
        </w:rPr>
        <w:t xml:space="preserve"> </w:t>
      </w:r>
      <w:r w:rsidRPr="000C2DC4">
        <w:rPr>
          <w:sz w:val="22"/>
        </w:rPr>
        <w:t xml:space="preserve">Data </w:t>
      </w:r>
      <w:r>
        <w:rPr>
          <w:sz w:val="22"/>
        </w:rPr>
        <w:t xml:space="preserve">shall be </w:t>
      </w:r>
      <w:r w:rsidRPr="000C2DC4">
        <w:rPr>
          <w:sz w:val="22"/>
        </w:rPr>
        <w:t>recorded during calibration checks, and zero and span adjustments.</w:t>
      </w:r>
    </w:p>
    <w:p w:rsidR="000C2DC4" w:rsidRDefault="00045B3F" w:rsidP="00FB711B">
      <w:pPr>
        <w:numPr>
          <w:ilvl w:val="0"/>
          <w:numId w:val="46"/>
        </w:numPr>
        <w:suppressAutoHyphens/>
        <w:spacing w:after="60"/>
        <w:rPr>
          <w:sz w:val="22"/>
        </w:rPr>
      </w:pPr>
      <w:r w:rsidRPr="00045B3F">
        <w:rPr>
          <w:sz w:val="22"/>
        </w:rPr>
        <w:lastRenderedPageBreak/>
        <w:t>The 1-hour average NO</w:t>
      </w:r>
      <w:r w:rsidRPr="00045B3F">
        <w:rPr>
          <w:sz w:val="22"/>
          <w:vertAlign w:val="subscript"/>
        </w:rPr>
        <w:t>X</w:t>
      </w:r>
      <w:r w:rsidRPr="00045B3F">
        <w:rPr>
          <w:sz w:val="22"/>
        </w:rPr>
        <w:t xml:space="preserve"> emission rates measured by the </w:t>
      </w:r>
      <w:r>
        <w:rPr>
          <w:sz w:val="22"/>
        </w:rPr>
        <w:t xml:space="preserve">required </w:t>
      </w:r>
      <w:r w:rsidRPr="00045B3F">
        <w:rPr>
          <w:sz w:val="22"/>
        </w:rPr>
        <w:t>NO</w:t>
      </w:r>
      <w:r w:rsidRPr="00045B3F">
        <w:rPr>
          <w:sz w:val="22"/>
          <w:vertAlign w:val="subscript"/>
        </w:rPr>
        <w:t>X</w:t>
      </w:r>
      <w:r w:rsidRPr="00045B3F">
        <w:rPr>
          <w:sz w:val="22"/>
        </w:rPr>
        <w:t xml:space="preserve"> </w:t>
      </w:r>
      <w:r>
        <w:rPr>
          <w:sz w:val="22"/>
        </w:rPr>
        <w:t>CEMS shall</w:t>
      </w:r>
      <w:r w:rsidRPr="00045B3F">
        <w:rPr>
          <w:sz w:val="22"/>
        </w:rPr>
        <w:t xml:space="preserve"> be expressed in lb/MMBtu heat input and shall be used to calculate the average emission rates under</w:t>
      </w:r>
      <w:r>
        <w:rPr>
          <w:sz w:val="22"/>
        </w:rPr>
        <w:t xml:space="preserve">. </w:t>
      </w:r>
      <w:r w:rsidRPr="00045B3F">
        <w:rPr>
          <w:sz w:val="22"/>
        </w:rPr>
        <w:t xml:space="preserve"> The </w:t>
      </w:r>
      <w:r w:rsidR="00795F96">
        <w:rPr>
          <w:sz w:val="22"/>
        </w:rPr>
        <w:br/>
      </w:r>
      <w:r w:rsidRPr="00045B3F">
        <w:rPr>
          <w:sz w:val="22"/>
        </w:rPr>
        <w:t xml:space="preserve">1-hour averages shall be calculated using the data points required under </w:t>
      </w:r>
      <w:r>
        <w:rPr>
          <w:sz w:val="22"/>
        </w:rPr>
        <w:t xml:space="preserve">NSPS Subpart A, </w:t>
      </w:r>
      <w:r w:rsidRPr="00045B3F">
        <w:rPr>
          <w:sz w:val="22"/>
        </w:rPr>
        <w:t>§60.13(h</w:t>
      </w:r>
      <w:proofErr w:type="gramStart"/>
      <w:r w:rsidRPr="00045B3F">
        <w:rPr>
          <w:sz w:val="22"/>
        </w:rPr>
        <w:t>)(</w:t>
      </w:r>
      <w:proofErr w:type="gramEnd"/>
      <w:r w:rsidRPr="00045B3F">
        <w:rPr>
          <w:sz w:val="22"/>
        </w:rPr>
        <w:t>2).</w:t>
      </w:r>
    </w:p>
    <w:p w:rsidR="007401BE" w:rsidRDefault="007401BE" w:rsidP="00FB711B">
      <w:pPr>
        <w:numPr>
          <w:ilvl w:val="0"/>
          <w:numId w:val="46"/>
        </w:numPr>
        <w:suppressAutoHyphens/>
        <w:spacing w:after="60"/>
        <w:rPr>
          <w:sz w:val="22"/>
        </w:rPr>
      </w:pPr>
      <w:r w:rsidRPr="007401BE">
        <w:rPr>
          <w:sz w:val="22"/>
        </w:rPr>
        <w:t>When NO</w:t>
      </w:r>
      <w:r w:rsidRPr="007401BE">
        <w:rPr>
          <w:sz w:val="22"/>
          <w:vertAlign w:val="subscript"/>
        </w:rPr>
        <w:t>X</w:t>
      </w:r>
      <w:r w:rsidRPr="007401BE">
        <w:rPr>
          <w:sz w:val="22"/>
        </w:rPr>
        <w:t xml:space="preserve"> emission data are not obtained because of CEMS breakdowns, repairs, calibration checks and zero and span adjustments, emission data </w:t>
      </w:r>
      <w:r>
        <w:rPr>
          <w:sz w:val="22"/>
        </w:rPr>
        <w:t xml:space="preserve">shall </w:t>
      </w:r>
      <w:r w:rsidRPr="007401BE">
        <w:rPr>
          <w:sz w:val="22"/>
        </w:rPr>
        <w:t xml:space="preserve">be obtained by using standby monitoring systems, </w:t>
      </w:r>
      <w:r>
        <w:rPr>
          <w:sz w:val="22"/>
        </w:rPr>
        <w:t xml:space="preserve">EPA </w:t>
      </w:r>
      <w:r w:rsidRPr="007401BE">
        <w:rPr>
          <w:sz w:val="22"/>
        </w:rPr>
        <w:t>Method</w:t>
      </w:r>
      <w:r>
        <w:rPr>
          <w:sz w:val="22"/>
        </w:rPr>
        <w:t>s</w:t>
      </w:r>
      <w:r w:rsidRPr="007401BE">
        <w:rPr>
          <w:sz w:val="22"/>
        </w:rPr>
        <w:t xml:space="preserve"> 7 </w:t>
      </w:r>
      <w:r>
        <w:rPr>
          <w:sz w:val="22"/>
        </w:rPr>
        <w:t>or 7A</w:t>
      </w:r>
      <w:r w:rsidRPr="007401BE">
        <w:rPr>
          <w:sz w:val="22"/>
        </w:rPr>
        <w:t>, or other approved reference methods to provide emission data for a minimum of 75 percent of the operating hours in each steam generating unit operating day, in at least 22 out of 30 successive steam generating unit operating days.</w:t>
      </w:r>
    </w:p>
    <w:p w:rsidR="00AD5532" w:rsidRDefault="00AD5532" w:rsidP="00FB711B">
      <w:pPr>
        <w:numPr>
          <w:ilvl w:val="0"/>
          <w:numId w:val="46"/>
        </w:numPr>
        <w:suppressAutoHyphens/>
        <w:spacing w:after="60"/>
        <w:rPr>
          <w:sz w:val="22"/>
        </w:rPr>
      </w:pPr>
      <w:r>
        <w:rPr>
          <w:sz w:val="22"/>
        </w:rPr>
        <w:t xml:space="preserve">The </w:t>
      </w:r>
      <w:r w:rsidRPr="00AD5532">
        <w:rPr>
          <w:sz w:val="22"/>
        </w:rPr>
        <w:t>NO</w:t>
      </w:r>
      <w:r w:rsidRPr="00AD5532">
        <w:rPr>
          <w:sz w:val="22"/>
          <w:vertAlign w:val="subscript"/>
        </w:rPr>
        <w:t>X</w:t>
      </w:r>
      <w:r w:rsidRPr="00AD5532">
        <w:rPr>
          <w:sz w:val="22"/>
        </w:rPr>
        <w:t xml:space="preserve"> </w:t>
      </w:r>
      <w:r>
        <w:rPr>
          <w:sz w:val="22"/>
        </w:rPr>
        <w:t xml:space="preserve">CEMS </w:t>
      </w:r>
      <w:r w:rsidRPr="00AD5532">
        <w:rPr>
          <w:sz w:val="22"/>
        </w:rPr>
        <w:t xml:space="preserve">span value shall be </w:t>
      </w:r>
      <w:r>
        <w:rPr>
          <w:sz w:val="22"/>
        </w:rPr>
        <w:t>500 ppm.</w:t>
      </w:r>
    </w:p>
    <w:p w:rsidR="00B90E45" w:rsidRPr="00AD5532" w:rsidRDefault="00B90E45" w:rsidP="00FB711B">
      <w:pPr>
        <w:numPr>
          <w:ilvl w:val="0"/>
          <w:numId w:val="46"/>
        </w:numPr>
        <w:suppressAutoHyphens/>
        <w:spacing w:after="120"/>
        <w:rPr>
          <w:sz w:val="22"/>
        </w:rPr>
      </w:pPr>
      <w:r>
        <w:rPr>
          <w:sz w:val="22"/>
        </w:rPr>
        <w:t>E</w:t>
      </w:r>
      <w:r w:rsidRPr="00B90E45">
        <w:rPr>
          <w:sz w:val="22"/>
        </w:rPr>
        <w:t>xcess emissions are defined as any calculated 30-day rolling average NO</w:t>
      </w:r>
      <w:r w:rsidRPr="00B90E45">
        <w:rPr>
          <w:sz w:val="22"/>
          <w:vertAlign w:val="subscript"/>
        </w:rPr>
        <w:t>X</w:t>
      </w:r>
      <w:r w:rsidRPr="00B90E45">
        <w:rPr>
          <w:sz w:val="22"/>
        </w:rPr>
        <w:t xml:space="preserve"> emission rate, as determined under §</w:t>
      </w:r>
      <w:proofErr w:type="gramStart"/>
      <w:r w:rsidRPr="00B90E45">
        <w:rPr>
          <w:sz w:val="22"/>
        </w:rPr>
        <w:t>60.46b(</w:t>
      </w:r>
      <w:proofErr w:type="gramEnd"/>
      <w:r w:rsidRPr="00B90E45">
        <w:rPr>
          <w:sz w:val="22"/>
        </w:rPr>
        <w:t xml:space="preserve">e), that exceeds the applicable emission limits in </w:t>
      </w:r>
      <w:r w:rsidRPr="00100B46">
        <w:rPr>
          <w:b/>
          <w:sz w:val="22"/>
        </w:rPr>
        <w:t xml:space="preserve">Condition </w:t>
      </w:r>
      <w:r w:rsidR="00305A78">
        <w:fldChar w:fldCharType="begin"/>
      </w:r>
      <w:r w:rsidR="00305A78">
        <w:instrText xml:space="preserve"> REF _Ref399998527 \r \h  \* MERGEFORMAT </w:instrText>
      </w:r>
      <w:r w:rsidR="00305A78">
        <w:fldChar w:fldCharType="separate"/>
      </w:r>
      <w:r w:rsidR="00F9269F">
        <w:t>7</w:t>
      </w:r>
      <w:r w:rsidR="00305A78">
        <w:fldChar w:fldCharType="end"/>
      </w:r>
      <w:r w:rsidR="00100B46">
        <w:rPr>
          <w:sz w:val="22"/>
        </w:rPr>
        <w:t xml:space="preserve"> above</w:t>
      </w:r>
      <w:r w:rsidRPr="00B90E45">
        <w:rPr>
          <w:sz w:val="22"/>
        </w:rPr>
        <w:t>.</w:t>
      </w:r>
    </w:p>
    <w:p w:rsidR="00100B46" w:rsidRDefault="00045B3F" w:rsidP="00100B46">
      <w:pPr>
        <w:suppressAutoHyphens/>
        <w:spacing w:after="120"/>
        <w:ind w:left="360"/>
        <w:rPr>
          <w:sz w:val="22"/>
        </w:rPr>
      </w:pPr>
      <w:r>
        <w:rPr>
          <w:sz w:val="22"/>
        </w:rPr>
        <w:t xml:space="preserve">[NSPS Subpart A, </w:t>
      </w:r>
      <w:r w:rsidRPr="00045B3F">
        <w:rPr>
          <w:sz w:val="22"/>
        </w:rPr>
        <w:t xml:space="preserve">§60.13(h) </w:t>
      </w:r>
      <w:r>
        <w:rPr>
          <w:sz w:val="22"/>
        </w:rPr>
        <w:t xml:space="preserve">and NSPS Subpart Db, </w:t>
      </w:r>
      <w:r w:rsidRPr="00045B3F">
        <w:rPr>
          <w:sz w:val="22"/>
        </w:rPr>
        <w:t>§§60.</w:t>
      </w:r>
      <w:r>
        <w:rPr>
          <w:sz w:val="22"/>
        </w:rPr>
        <w:t>44(b) and 60.48(b) - (f)]</w:t>
      </w:r>
    </w:p>
    <w:p w:rsidR="00100B46" w:rsidRPr="00100B46" w:rsidRDefault="00100B46" w:rsidP="00100B46">
      <w:pPr>
        <w:spacing w:after="120"/>
        <w:rPr>
          <w:b/>
          <w:bCs/>
          <w:caps/>
          <w:sz w:val="22"/>
          <w:szCs w:val="22"/>
        </w:rPr>
      </w:pPr>
      <w:r>
        <w:rPr>
          <w:b/>
          <w:bCs/>
          <w:caps/>
          <w:sz w:val="22"/>
          <w:szCs w:val="22"/>
        </w:rPr>
        <w:t>compliance requirements</w:t>
      </w:r>
    </w:p>
    <w:p w:rsidR="00100B46" w:rsidRPr="00D040E9" w:rsidRDefault="00100B46" w:rsidP="00C22FF5">
      <w:pPr>
        <w:numPr>
          <w:ilvl w:val="0"/>
          <w:numId w:val="14"/>
        </w:numPr>
        <w:suppressAutoHyphens/>
        <w:spacing w:after="60"/>
        <w:rPr>
          <w:sz w:val="22"/>
        </w:rPr>
      </w:pPr>
      <w:r w:rsidRPr="00D040E9">
        <w:rPr>
          <w:sz w:val="22"/>
          <w:u w:val="single"/>
        </w:rPr>
        <w:t>Compliance with NO</w:t>
      </w:r>
      <w:r w:rsidRPr="00D040E9">
        <w:rPr>
          <w:sz w:val="22"/>
          <w:u w:val="single"/>
          <w:vertAlign w:val="subscript"/>
        </w:rPr>
        <w:t>X</w:t>
      </w:r>
      <w:r w:rsidRPr="00D040E9">
        <w:rPr>
          <w:sz w:val="22"/>
          <w:u w:val="single"/>
        </w:rPr>
        <w:t xml:space="preserve"> Emission Standard</w:t>
      </w:r>
      <w:r w:rsidRPr="00D040E9">
        <w:rPr>
          <w:sz w:val="22"/>
        </w:rPr>
        <w:t>:  To determine compliance with the emission limits for NO</w:t>
      </w:r>
      <w:r w:rsidRPr="00D040E9">
        <w:rPr>
          <w:sz w:val="22"/>
          <w:vertAlign w:val="subscript"/>
        </w:rPr>
        <w:t>X</w:t>
      </w:r>
      <w:r w:rsidRPr="00D040E9">
        <w:rPr>
          <w:sz w:val="22"/>
        </w:rPr>
        <w:t xml:space="preserve"> required in </w:t>
      </w:r>
      <w:r w:rsidRPr="00D040E9">
        <w:rPr>
          <w:b/>
          <w:sz w:val="22"/>
        </w:rPr>
        <w:t xml:space="preserve">Condition </w:t>
      </w:r>
      <w:r w:rsidR="00305A78">
        <w:fldChar w:fldCharType="begin"/>
      </w:r>
      <w:r w:rsidR="00305A78">
        <w:instrText xml:space="preserve"> REF _Ref399998527 \r \h  \* MERGEFORMAT </w:instrText>
      </w:r>
      <w:r w:rsidR="00305A78">
        <w:fldChar w:fldCharType="separate"/>
      </w:r>
      <w:r w:rsidR="00F9269F">
        <w:t>7</w:t>
      </w:r>
      <w:r w:rsidR="00305A78">
        <w:fldChar w:fldCharType="end"/>
      </w:r>
      <w:r w:rsidRPr="00D040E9">
        <w:rPr>
          <w:sz w:val="22"/>
        </w:rPr>
        <w:t xml:space="preserve"> (from NSPS Subpart Db, §60.44b), the owner or operator of an affected facility shall conduct the performance test as required under NSPS Subpart A, §60.8 using the continuous system </w:t>
      </w:r>
      <w:r w:rsidR="00747AA3">
        <w:rPr>
          <w:sz w:val="22"/>
        </w:rPr>
        <w:t xml:space="preserve">(if installed) </w:t>
      </w:r>
      <w:r w:rsidRPr="00D040E9">
        <w:rPr>
          <w:sz w:val="22"/>
        </w:rPr>
        <w:t>for monitoring NO</w:t>
      </w:r>
      <w:r w:rsidRPr="00D040E9">
        <w:rPr>
          <w:sz w:val="22"/>
          <w:vertAlign w:val="subscript"/>
        </w:rPr>
        <w:t>X</w:t>
      </w:r>
      <w:r w:rsidRPr="00D040E9">
        <w:rPr>
          <w:sz w:val="22"/>
        </w:rPr>
        <w:t xml:space="preserve"> </w:t>
      </w:r>
      <w:r w:rsidR="00E41938">
        <w:rPr>
          <w:sz w:val="22"/>
        </w:rPr>
        <w:t xml:space="preserve">described in </w:t>
      </w:r>
      <w:r w:rsidRPr="00D040E9">
        <w:rPr>
          <w:b/>
          <w:sz w:val="22"/>
        </w:rPr>
        <w:t xml:space="preserve">Condition </w:t>
      </w:r>
      <w:r w:rsidR="00305A78">
        <w:fldChar w:fldCharType="begin"/>
      </w:r>
      <w:r w:rsidR="00305A78">
        <w:instrText xml:space="preserve"> REF _Ref399999138 \r \h  \* MERGEFORMAT </w:instrText>
      </w:r>
      <w:r w:rsidR="00305A78">
        <w:fldChar w:fldCharType="separate"/>
      </w:r>
      <w:r w:rsidR="00F9269F">
        <w:rPr>
          <w:b/>
          <w:sz w:val="22"/>
        </w:rPr>
        <w:t>10</w:t>
      </w:r>
      <w:r w:rsidR="00305A78">
        <w:fldChar w:fldCharType="end"/>
      </w:r>
      <w:r w:rsidRPr="00D040E9">
        <w:rPr>
          <w:b/>
          <w:sz w:val="22"/>
        </w:rPr>
        <w:t xml:space="preserve"> </w:t>
      </w:r>
      <w:r w:rsidRPr="00D040E9">
        <w:rPr>
          <w:sz w:val="22"/>
        </w:rPr>
        <w:t>above (</w:t>
      </w:r>
      <w:r w:rsidR="00D040E9" w:rsidRPr="00D040E9">
        <w:rPr>
          <w:sz w:val="22"/>
        </w:rPr>
        <w:t xml:space="preserve">from NSPS Subpart Db, </w:t>
      </w:r>
      <w:r w:rsidRPr="00D040E9">
        <w:rPr>
          <w:sz w:val="22"/>
        </w:rPr>
        <w:t>§</w:t>
      </w:r>
      <w:proofErr w:type="gramStart"/>
      <w:r w:rsidRPr="00D040E9">
        <w:rPr>
          <w:sz w:val="22"/>
        </w:rPr>
        <w:t>60.48</w:t>
      </w:r>
      <w:r w:rsidR="00747AA3">
        <w:rPr>
          <w:sz w:val="22"/>
        </w:rPr>
        <w:t>b</w:t>
      </w:r>
      <w:r w:rsidRPr="00D040E9">
        <w:rPr>
          <w:sz w:val="22"/>
        </w:rPr>
        <w:t>(</w:t>
      </w:r>
      <w:proofErr w:type="gramEnd"/>
      <w:r w:rsidRPr="00D040E9">
        <w:rPr>
          <w:sz w:val="22"/>
        </w:rPr>
        <w:t>b)</w:t>
      </w:r>
      <w:r w:rsidR="00E41938">
        <w:rPr>
          <w:sz w:val="22"/>
        </w:rPr>
        <w:t>)</w:t>
      </w:r>
      <w:r w:rsidRPr="00D040E9">
        <w:rPr>
          <w:sz w:val="22"/>
        </w:rPr>
        <w:t>.</w:t>
      </w:r>
      <w:r w:rsidR="00D040E9" w:rsidRPr="00D040E9">
        <w:rPr>
          <w:sz w:val="22"/>
        </w:rPr>
        <w:t xml:space="preserve">  </w:t>
      </w:r>
      <w:r w:rsidRPr="00D040E9">
        <w:rPr>
          <w:sz w:val="22"/>
        </w:rPr>
        <w:t>[NSPS Subpart A, §60.8 and NSPS Subpart Db, §60.48</w:t>
      </w:r>
      <w:r w:rsidR="00747AA3">
        <w:rPr>
          <w:sz w:val="22"/>
        </w:rPr>
        <w:t>b</w:t>
      </w:r>
      <w:r w:rsidRPr="00D040E9">
        <w:rPr>
          <w:sz w:val="22"/>
        </w:rPr>
        <w:t>(b)]</w:t>
      </w:r>
    </w:p>
    <w:p w:rsidR="00100B46" w:rsidRDefault="00D040E9" w:rsidP="00FB711B">
      <w:pPr>
        <w:numPr>
          <w:ilvl w:val="0"/>
          <w:numId w:val="47"/>
        </w:numPr>
        <w:suppressAutoHyphens/>
        <w:spacing w:after="60"/>
        <w:rPr>
          <w:sz w:val="22"/>
        </w:rPr>
      </w:pPr>
      <w:r w:rsidRPr="00D040E9">
        <w:rPr>
          <w:sz w:val="22"/>
        </w:rPr>
        <w:t>For the initial compliance test, NO</w:t>
      </w:r>
      <w:r w:rsidRPr="00D040E9">
        <w:rPr>
          <w:sz w:val="22"/>
          <w:vertAlign w:val="subscript"/>
        </w:rPr>
        <w:t>X</w:t>
      </w:r>
      <w:r w:rsidRPr="00D040E9">
        <w:rPr>
          <w:sz w:val="22"/>
        </w:rPr>
        <w:t xml:space="preserve"> from the steam generating unit are monitored for 30 successive steam generating unit operating days and the 30-day average emission rate is used to determine compliance with the NO</w:t>
      </w:r>
      <w:r w:rsidRPr="00D040E9">
        <w:rPr>
          <w:sz w:val="22"/>
          <w:vertAlign w:val="subscript"/>
        </w:rPr>
        <w:t>X</w:t>
      </w:r>
      <w:r w:rsidRPr="00D040E9">
        <w:rPr>
          <w:sz w:val="22"/>
        </w:rPr>
        <w:t xml:space="preserve"> emission standards under</w:t>
      </w:r>
      <w:r>
        <w:rPr>
          <w:sz w:val="22"/>
        </w:rPr>
        <w:t xml:space="preserve"> </w:t>
      </w:r>
      <w:r w:rsidRPr="00D040E9">
        <w:rPr>
          <w:b/>
          <w:sz w:val="22"/>
        </w:rPr>
        <w:t xml:space="preserve">Condition </w:t>
      </w:r>
      <w:r w:rsidR="00305A78">
        <w:fldChar w:fldCharType="begin"/>
      </w:r>
      <w:r w:rsidR="00305A78">
        <w:instrText xml:space="preserve"> REF _Ref399998527 \r \h  \* MERGEFORMAT </w:instrText>
      </w:r>
      <w:r w:rsidR="00305A78">
        <w:fldChar w:fldCharType="separate"/>
      </w:r>
      <w:r w:rsidR="00F9269F">
        <w:t>7</w:t>
      </w:r>
      <w:r w:rsidR="00305A78">
        <w:fldChar w:fldCharType="end"/>
      </w:r>
      <w:r>
        <w:rPr>
          <w:sz w:val="22"/>
        </w:rPr>
        <w:t xml:space="preserve"> above (NSPS Subpart Db, </w:t>
      </w:r>
      <w:r w:rsidRPr="00D040E9">
        <w:rPr>
          <w:sz w:val="22"/>
        </w:rPr>
        <w:t>§60.44b</w:t>
      </w:r>
      <w:r>
        <w:rPr>
          <w:sz w:val="22"/>
        </w:rPr>
        <w:t>)</w:t>
      </w:r>
      <w:r w:rsidRPr="00D040E9">
        <w:rPr>
          <w:sz w:val="22"/>
        </w:rPr>
        <w:t xml:space="preserve">. </w:t>
      </w:r>
      <w:r>
        <w:rPr>
          <w:sz w:val="22"/>
        </w:rPr>
        <w:t xml:space="preserve"> </w:t>
      </w:r>
      <w:r w:rsidRPr="00D040E9">
        <w:rPr>
          <w:sz w:val="22"/>
        </w:rPr>
        <w:t>The 30-day average emission rate is calculated as the average of all hourly emissions data recorded by the monitoring system during the 30-day test period.</w:t>
      </w:r>
    </w:p>
    <w:p w:rsidR="00D040E9" w:rsidRDefault="00D040E9" w:rsidP="00FB711B">
      <w:pPr>
        <w:numPr>
          <w:ilvl w:val="0"/>
          <w:numId w:val="47"/>
        </w:numPr>
        <w:suppressAutoHyphens/>
        <w:spacing w:after="120"/>
        <w:rPr>
          <w:sz w:val="22"/>
        </w:rPr>
      </w:pPr>
      <w:r w:rsidRPr="00D040E9">
        <w:rPr>
          <w:sz w:val="22"/>
        </w:rPr>
        <w:t xml:space="preserve">Following the date on which the initial performance test is completed or required to be completed under </w:t>
      </w:r>
      <w:r>
        <w:rPr>
          <w:sz w:val="22"/>
        </w:rPr>
        <w:t xml:space="preserve">NSPS Subpart A, </w:t>
      </w:r>
      <w:r w:rsidRPr="00D040E9">
        <w:rPr>
          <w:sz w:val="22"/>
        </w:rPr>
        <w:t>§60.8, whichever date comes first, the owner or operator shall upon request determine compliance with the NO</w:t>
      </w:r>
      <w:r w:rsidRPr="00D040E9">
        <w:rPr>
          <w:sz w:val="22"/>
          <w:vertAlign w:val="subscript"/>
        </w:rPr>
        <w:t>X</w:t>
      </w:r>
      <w:r w:rsidRPr="00D040E9">
        <w:rPr>
          <w:sz w:val="22"/>
        </w:rPr>
        <w:t xml:space="preserve"> standards in §60.44b through the use of a 30-day performance test.</w:t>
      </w:r>
      <w:r>
        <w:rPr>
          <w:sz w:val="22"/>
        </w:rPr>
        <w:t xml:space="preserve"> </w:t>
      </w:r>
      <w:r w:rsidRPr="00D040E9">
        <w:rPr>
          <w:sz w:val="22"/>
        </w:rPr>
        <w:t xml:space="preserve"> During periods when performance tests are not requested, NO</w:t>
      </w:r>
      <w:r w:rsidRPr="00D040E9">
        <w:rPr>
          <w:sz w:val="22"/>
          <w:vertAlign w:val="subscript"/>
        </w:rPr>
        <w:t>X</w:t>
      </w:r>
      <w:r w:rsidRPr="00D040E9">
        <w:rPr>
          <w:sz w:val="22"/>
        </w:rPr>
        <w:t xml:space="preserve"> emissions data collected pursuant to </w:t>
      </w:r>
      <w:r w:rsidRPr="00D040E9">
        <w:rPr>
          <w:b/>
          <w:sz w:val="22"/>
        </w:rPr>
        <w:t xml:space="preserve">Condition </w:t>
      </w:r>
      <w:r w:rsidR="00305A78">
        <w:fldChar w:fldCharType="begin"/>
      </w:r>
      <w:r w:rsidR="00305A78">
        <w:instrText xml:space="preserve"> REF _Ref399999677 \r \h  \* MERGEFORMAT </w:instrText>
      </w:r>
      <w:r w:rsidR="00305A78">
        <w:fldChar w:fldCharType="separate"/>
      </w:r>
      <w:r w:rsidR="00F9269F">
        <w:rPr>
          <w:b/>
          <w:sz w:val="22"/>
        </w:rPr>
        <w:t>11</w:t>
      </w:r>
      <w:r w:rsidR="00305A78">
        <w:fldChar w:fldCharType="end"/>
      </w:r>
      <w:r>
        <w:rPr>
          <w:sz w:val="22"/>
        </w:rPr>
        <w:t xml:space="preserve"> (NSPS Subpart Db </w:t>
      </w:r>
      <w:r w:rsidRPr="00D040E9">
        <w:rPr>
          <w:sz w:val="22"/>
        </w:rPr>
        <w:t>§60.48b(g)(1)</w:t>
      </w:r>
      <w:r>
        <w:rPr>
          <w:sz w:val="22"/>
        </w:rPr>
        <w:t>)</w:t>
      </w:r>
      <w:r w:rsidRPr="00D040E9">
        <w:rPr>
          <w:sz w:val="22"/>
        </w:rPr>
        <w:t xml:space="preserve"> are used to calculate a 30-day rolling average emission rate on a daily basis and used to prepare excess emission reports, but will not be used to determine compliance with the NO</w:t>
      </w:r>
      <w:r w:rsidRPr="00D040E9">
        <w:rPr>
          <w:sz w:val="22"/>
          <w:vertAlign w:val="subscript"/>
        </w:rPr>
        <w:t>X</w:t>
      </w:r>
      <w:r w:rsidRPr="00D040E9">
        <w:rPr>
          <w:sz w:val="22"/>
        </w:rPr>
        <w:t xml:space="preserve"> emission standards. </w:t>
      </w:r>
      <w:r>
        <w:rPr>
          <w:sz w:val="22"/>
        </w:rPr>
        <w:t xml:space="preserve"> </w:t>
      </w:r>
      <w:r w:rsidRPr="00D040E9">
        <w:rPr>
          <w:sz w:val="22"/>
        </w:rPr>
        <w:t>A new 30-day rolling average emission rate is calculated each steam generating unit operating day as the average of all of the hourly NO</w:t>
      </w:r>
      <w:r w:rsidRPr="00D040E9">
        <w:rPr>
          <w:sz w:val="22"/>
          <w:vertAlign w:val="subscript"/>
        </w:rPr>
        <w:t>X</w:t>
      </w:r>
      <w:r w:rsidRPr="00D040E9">
        <w:rPr>
          <w:sz w:val="22"/>
        </w:rPr>
        <w:t xml:space="preserve"> emission data for the preceding 30 steam generating unit operating days.</w:t>
      </w:r>
    </w:p>
    <w:p w:rsidR="00E41938" w:rsidRPr="00B11CC8" w:rsidRDefault="00E41938" w:rsidP="00747AA3">
      <w:pPr>
        <w:numPr>
          <w:ilvl w:val="0"/>
          <w:numId w:val="47"/>
        </w:numPr>
        <w:suppressAutoHyphens/>
        <w:spacing w:after="120"/>
        <w:rPr>
          <w:sz w:val="22"/>
          <w:szCs w:val="22"/>
        </w:rPr>
      </w:pPr>
      <w:r w:rsidRPr="00B11CC8">
        <w:rPr>
          <w:sz w:val="22"/>
          <w:szCs w:val="22"/>
        </w:rPr>
        <w:t xml:space="preserve">In lieu of </w:t>
      </w:r>
      <w:r w:rsidR="00747AA3" w:rsidRPr="00B11CC8">
        <w:rPr>
          <w:sz w:val="22"/>
          <w:szCs w:val="22"/>
        </w:rPr>
        <w:t xml:space="preserve">30-day </w:t>
      </w:r>
      <w:r w:rsidRPr="00B11CC8">
        <w:rPr>
          <w:sz w:val="22"/>
          <w:szCs w:val="22"/>
        </w:rPr>
        <w:t>compliance demonstration</w:t>
      </w:r>
      <w:r w:rsidR="00747AA3" w:rsidRPr="00B11CC8">
        <w:rPr>
          <w:sz w:val="22"/>
          <w:szCs w:val="22"/>
        </w:rPr>
        <w:t>s</w:t>
      </w:r>
      <w:r w:rsidRPr="00B11CC8">
        <w:rPr>
          <w:sz w:val="22"/>
          <w:szCs w:val="22"/>
        </w:rPr>
        <w:t xml:space="preserve"> using a CEMS, </w:t>
      </w:r>
      <w:r w:rsidRPr="00B11CC8">
        <w:rPr>
          <w:iCs/>
          <w:sz w:val="22"/>
          <w:szCs w:val="22"/>
        </w:rPr>
        <w:t xml:space="preserve">the permittee can determine compliance on a </w:t>
      </w:r>
      <w:r w:rsidRPr="00DC5C5A">
        <w:rPr>
          <w:iCs/>
          <w:sz w:val="22"/>
          <w:szCs w:val="22"/>
        </w:rPr>
        <w:t xml:space="preserve">24-hour average basis for the initial performance test and on a 3-hour average basis for subsequent performance tests </w:t>
      </w:r>
      <w:r w:rsidRPr="00B11CC8">
        <w:rPr>
          <w:iCs/>
          <w:sz w:val="22"/>
          <w:szCs w:val="22"/>
        </w:rPr>
        <w:t xml:space="preserve">if </w:t>
      </w:r>
      <w:r w:rsidRPr="00B11CC8">
        <w:rPr>
          <w:sz w:val="22"/>
          <w:szCs w:val="22"/>
        </w:rPr>
        <w:t>the boiler</w:t>
      </w:r>
      <w:r w:rsidR="00747AA3" w:rsidRPr="00B11CC8">
        <w:rPr>
          <w:sz w:val="22"/>
          <w:szCs w:val="22"/>
        </w:rPr>
        <w:t xml:space="preserve"> c</w:t>
      </w:r>
      <w:r w:rsidRPr="00DC5C5A">
        <w:rPr>
          <w:sz w:val="22"/>
          <w:szCs w:val="22"/>
        </w:rPr>
        <w:t>ombust</w:t>
      </w:r>
      <w:r w:rsidRPr="00B11CC8">
        <w:rPr>
          <w:sz w:val="22"/>
          <w:szCs w:val="22"/>
        </w:rPr>
        <w:t xml:space="preserve">s </w:t>
      </w:r>
      <w:r w:rsidRPr="00DC5C5A">
        <w:rPr>
          <w:sz w:val="22"/>
          <w:szCs w:val="22"/>
        </w:rPr>
        <w:t>only natural gas</w:t>
      </w:r>
      <w:r w:rsidRPr="00B11CC8">
        <w:rPr>
          <w:sz w:val="22"/>
          <w:szCs w:val="22"/>
        </w:rPr>
        <w:t xml:space="preserve">, has a capacity factor </w:t>
      </w:r>
      <w:r w:rsidRPr="00DC5C5A">
        <w:rPr>
          <w:sz w:val="22"/>
          <w:szCs w:val="22"/>
        </w:rPr>
        <w:t xml:space="preserve">of 10 percent </w:t>
      </w:r>
      <w:r w:rsidRPr="00B11CC8">
        <w:rPr>
          <w:sz w:val="22"/>
          <w:szCs w:val="22"/>
        </w:rPr>
        <w:t xml:space="preserve">(%) </w:t>
      </w:r>
      <w:r w:rsidRPr="00DC5C5A">
        <w:rPr>
          <w:sz w:val="22"/>
          <w:szCs w:val="22"/>
        </w:rPr>
        <w:t>or less</w:t>
      </w:r>
      <w:r w:rsidRPr="00B11CC8">
        <w:rPr>
          <w:sz w:val="22"/>
          <w:szCs w:val="22"/>
        </w:rPr>
        <w:t>,</w:t>
      </w:r>
      <w:r w:rsidRPr="00DC5C5A">
        <w:rPr>
          <w:sz w:val="22"/>
          <w:szCs w:val="22"/>
        </w:rPr>
        <w:t xml:space="preserve"> and</w:t>
      </w:r>
      <w:r w:rsidR="00747AA3" w:rsidRPr="00B11CC8">
        <w:rPr>
          <w:sz w:val="22"/>
          <w:szCs w:val="22"/>
        </w:rPr>
        <w:t xml:space="preserve"> is </w:t>
      </w:r>
      <w:r w:rsidRPr="00B11CC8">
        <w:rPr>
          <w:sz w:val="22"/>
          <w:szCs w:val="22"/>
        </w:rPr>
        <w:t xml:space="preserve">subject to a federally enforceable requirement limiting operation </w:t>
      </w:r>
      <w:r w:rsidR="00747AA3" w:rsidRPr="00B11CC8">
        <w:rPr>
          <w:sz w:val="22"/>
          <w:szCs w:val="22"/>
        </w:rPr>
        <w:t>to these values</w:t>
      </w:r>
      <w:r w:rsidRPr="00B11CC8">
        <w:rPr>
          <w:sz w:val="22"/>
          <w:szCs w:val="22"/>
        </w:rPr>
        <w:t>.</w:t>
      </w:r>
      <w:r w:rsidR="00747AA3" w:rsidRPr="00B11CC8">
        <w:rPr>
          <w:sz w:val="22"/>
          <w:szCs w:val="22"/>
        </w:rPr>
        <w:t xml:space="preserve">  </w:t>
      </w:r>
      <w:r w:rsidR="00B11CC8" w:rsidRPr="00B11CC8">
        <w:rPr>
          <w:sz w:val="22"/>
          <w:szCs w:val="22"/>
        </w:rPr>
        <w:t xml:space="preserve">The permittee shall conduct the performance tests using EPA Method </w:t>
      </w:r>
      <w:r w:rsidR="00C624BB">
        <w:rPr>
          <w:sz w:val="22"/>
          <w:szCs w:val="22"/>
        </w:rPr>
        <w:br/>
        <w:t xml:space="preserve">7, 7A or </w:t>
      </w:r>
      <w:r w:rsidR="00B11CC8" w:rsidRPr="00B11CC8">
        <w:rPr>
          <w:sz w:val="22"/>
          <w:szCs w:val="22"/>
        </w:rPr>
        <w:t xml:space="preserve">7E of 40 CFR 60, </w:t>
      </w:r>
      <w:r w:rsidR="00C624BB">
        <w:rPr>
          <w:sz w:val="22"/>
          <w:szCs w:val="22"/>
        </w:rPr>
        <w:t xml:space="preserve">Appendix A; </w:t>
      </w:r>
      <w:r w:rsidR="00B11CC8" w:rsidRPr="00B11CC8">
        <w:rPr>
          <w:sz w:val="22"/>
          <w:szCs w:val="22"/>
        </w:rPr>
        <w:t>Method 320 of 40 CFR 63, Appendix A</w:t>
      </w:r>
      <w:r w:rsidR="00C624BB">
        <w:rPr>
          <w:sz w:val="22"/>
          <w:szCs w:val="22"/>
        </w:rPr>
        <w:t>;</w:t>
      </w:r>
      <w:r w:rsidR="00B11CC8" w:rsidRPr="00B11CC8">
        <w:rPr>
          <w:sz w:val="22"/>
          <w:szCs w:val="22"/>
        </w:rPr>
        <w:t xml:space="preserve"> or other approved reference method</w:t>
      </w:r>
      <w:r w:rsidR="00C624BB">
        <w:rPr>
          <w:sz w:val="22"/>
          <w:szCs w:val="22"/>
        </w:rPr>
        <w:t xml:space="preserve">.  </w:t>
      </w:r>
      <w:r w:rsidR="00747AA3" w:rsidRPr="00B11CC8">
        <w:rPr>
          <w:sz w:val="22"/>
          <w:szCs w:val="22"/>
        </w:rPr>
        <w:t>[NSPS Subpart Db, §60.44b(j)</w:t>
      </w:r>
      <w:r w:rsidR="00B11CC8" w:rsidRPr="00B11CC8">
        <w:rPr>
          <w:sz w:val="22"/>
          <w:szCs w:val="22"/>
        </w:rPr>
        <w:t>]</w:t>
      </w:r>
      <w:r w:rsidR="00C624BB">
        <w:rPr>
          <w:sz w:val="22"/>
          <w:szCs w:val="22"/>
        </w:rPr>
        <w:t xml:space="preserve">  </w:t>
      </w:r>
    </w:p>
    <w:p w:rsidR="00100B46" w:rsidRPr="007E57D4" w:rsidRDefault="007F3376" w:rsidP="007E57D4">
      <w:pPr>
        <w:spacing w:after="120"/>
        <w:rPr>
          <w:b/>
          <w:bCs/>
          <w:caps/>
          <w:sz w:val="22"/>
          <w:szCs w:val="22"/>
        </w:rPr>
      </w:pPr>
      <w:r>
        <w:rPr>
          <w:b/>
          <w:bCs/>
          <w:caps/>
          <w:sz w:val="22"/>
          <w:szCs w:val="22"/>
        </w:rPr>
        <w:t xml:space="preserve">NOTIFICATIONS, </w:t>
      </w:r>
      <w:r w:rsidR="007E57D4" w:rsidRPr="007E57D4">
        <w:rPr>
          <w:b/>
          <w:bCs/>
          <w:caps/>
          <w:sz w:val="22"/>
          <w:szCs w:val="22"/>
        </w:rPr>
        <w:t>Reporting and recordkeeping requirements.</w:t>
      </w:r>
    </w:p>
    <w:p w:rsidR="00B86135" w:rsidRPr="00B86135" w:rsidRDefault="00B86135" w:rsidP="00B86135">
      <w:pPr>
        <w:numPr>
          <w:ilvl w:val="0"/>
          <w:numId w:val="14"/>
        </w:numPr>
        <w:suppressAutoHyphens/>
        <w:spacing w:after="120"/>
        <w:rPr>
          <w:sz w:val="22"/>
        </w:rPr>
      </w:pPr>
      <w:bookmarkStart w:id="17" w:name="_Ref403642378"/>
      <w:r w:rsidRPr="00B86135">
        <w:rPr>
          <w:sz w:val="22"/>
          <w:u w:val="single"/>
        </w:rPr>
        <w:t>NSPS Requirements</w:t>
      </w:r>
      <w:r w:rsidRPr="00B86135">
        <w:rPr>
          <w:sz w:val="22"/>
        </w:rPr>
        <w:t>:  The owner or operator of each affected facility shall submit notifications, reporting and maintain records as required by NSPS Subparts A and Db and as described in NSPS Subpart Db, §60.49b(a) through (r).  [NSPS Subparts A and Db]</w:t>
      </w:r>
      <w:bookmarkEnd w:id="17"/>
    </w:p>
    <w:p w:rsidR="00576BAD" w:rsidRPr="00C22FF5" w:rsidRDefault="00B86135" w:rsidP="00B87534">
      <w:pPr>
        <w:numPr>
          <w:ilvl w:val="0"/>
          <w:numId w:val="14"/>
        </w:numPr>
        <w:suppressAutoHyphens/>
        <w:spacing w:after="120"/>
        <w:rPr>
          <w:sz w:val="22"/>
          <w:szCs w:val="22"/>
        </w:rPr>
      </w:pPr>
      <w:r w:rsidRPr="00C22FF5">
        <w:rPr>
          <w:sz w:val="22"/>
          <w:u w:val="single"/>
        </w:rPr>
        <w:lastRenderedPageBreak/>
        <w:t>NESHAP Requirements</w:t>
      </w:r>
      <w:r w:rsidRPr="00C22FF5">
        <w:rPr>
          <w:sz w:val="22"/>
        </w:rPr>
        <w:t xml:space="preserve">:  The owner or operator of each affected facility shall submit the notifications and maintain records as required by NESHAP Subparts A and DDDDD.  </w:t>
      </w:r>
      <w:r w:rsidRPr="00C22FF5">
        <w:rPr>
          <w:sz w:val="22"/>
        </w:rPr>
        <w:br/>
        <w:t>[</w:t>
      </w:r>
      <w:r w:rsidR="00F37457" w:rsidRPr="00C22FF5">
        <w:rPr>
          <w:sz w:val="22"/>
        </w:rPr>
        <w:t>NESHAP Subparts A and DDDDD</w:t>
      </w:r>
      <w:r w:rsidRPr="00C22FF5">
        <w:rPr>
          <w:sz w:val="22"/>
        </w:rPr>
        <w:t>]</w:t>
      </w:r>
    </w:p>
    <w:p w:rsidR="00D3376C" w:rsidRPr="00D3376C" w:rsidRDefault="00D3376C" w:rsidP="00344630">
      <w:pPr>
        <w:numPr>
          <w:ilvl w:val="0"/>
          <w:numId w:val="14"/>
        </w:numPr>
        <w:suppressAutoHyphens/>
        <w:spacing w:after="120"/>
        <w:rPr>
          <w:sz w:val="22"/>
          <w:szCs w:val="22"/>
        </w:rPr>
        <w:sectPr w:rsidR="00D3376C" w:rsidRPr="00D3376C" w:rsidSect="00795F96">
          <w:headerReference w:type="even" r:id="rId33"/>
          <w:headerReference w:type="default" r:id="rId34"/>
          <w:headerReference w:type="first" r:id="rId35"/>
          <w:pgSz w:w="12240" w:h="15840" w:code="1"/>
          <w:pgMar w:top="1440" w:right="1440" w:bottom="1440" w:left="1440" w:header="720" w:footer="660" w:gutter="0"/>
          <w:cols w:space="720"/>
        </w:sectPr>
      </w:pPr>
    </w:p>
    <w:p w:rsidR="000A12E1" w:rsidRPr="00BF0257" w:rsidRDefault="000A12E1" w:rsidP="000A12E1">
      <w:pPr>
        <w:pStyle w:val="BodyText2"/>
        <w:tabs>
          <w:tab w:val="left" w:pos="6260"/>
        </w:tabs>
        <w:suppressAutoHyphens/>
      </w:pPr>
      <w:r w:rsidRPr="00BF0257">
        <w:lastRenderedPageBreak/>
        <w:t>This section of the permit addresses the following emissions unit.</w:t>
      </w:r>
    </w:p>
    <w:tbl>
      <w:tblPr>
        <w:tblW w:w="9990" w:type="dxa"/>
        <w:tblInd w:w="108" w:type="dxa"/>
        <w:tblBorders>
          <w:top w:val="single" w:sz="12" w:space="0" w:color="auto"/>
          <w:left w:val="single" w:sz="12" w:space="0" w:color="auto"/>
          <w:bottom w:val="single" w:sz="12" w:space="0" w:color="auto"/>
          <w:right w:val="single" w:sz="12" w:space="0" w:color="auto"/>
          <w:insideH w:val="single" w:sz="4" w:space="0" w:color="auto"/>
        </w:tblBorders>
        <w:tblLayout w:type="fixed"/>
        <w:tblLook w:val="0000" w:firstRow="0" w:lastRow="0" w:firstColumn="0" w:lastColumn="0" w:noHBand="0" w:noVBand="0"/>
      </w:tblPr>
      <w:tblGrid>
        <w:gridCol w:w="1350"/>
        <w:gridCol w:w="8640"/>
      </w:tblGrid>
      <w:tr w:rsidR="000A12E1" w:rsidRPr="00BF0257" w:rsidTr="0033355F">
        <w:tc>
          <w:tcPr>
            <w:tcW w:w="1350" w:type="dxa"/>
            <w:tcBorders>
              <w:top w:val="single" w:sz="12" w:space="0" w:color="auto"/>
              <w:bottom w:val="single" w:sz="4" w:space="0" w:color="auto"/>
              <w:right w:val="single" w:sz="12" w:space="0" w:color="auto"/>
            </w:tcBorders>
          </w:tcPr>
          <w:p w:rsidR="000A12E1" w:rsidRPr="00BF0257" w:rsidRDefault="0033355F" w:rsidP="0033355F">
            <w:pPr>
              <w:spacing w:before="60" w:after="60"/>
              <w:jc w:val="center"/>
              <w:rPr>
                <w:sz w:val="22"/>
              </w:rPr>
            </w:pPr>
            <w:r>
              <w:rPr>
                <w:b/>
                <w:sz w:val="22"/>
              </w:rPr>
              <w:t>EU No.</w:t>
            </w:r>
          </w:p>
        </w:tc>
        <w:tc>
          <w:tcPr>
            <w:tcW w:w="8640" w:type="dxa"/>
            <w:tcBorders>
              <w:left w:val="single" w:sz="12" w:space="0" w:color="auto"/>
            </w:tcBorders>
          </w:tcPr>
          <w:p w:rsidR="000A12E1" w:rsidRPr="00BF0257" w:rsidRDefault="000A12E1" w:rsidP="003321A3">
            <w:pPr>
              <w:spacing w:before="60" w:after="60"/>
              <w:jc w:val="center"/>
              <w:rPr>
                <w:sz w:val="22"/>
              </w:rPr>
            </w:pPr>
            <w:r w:rsidRPr="00BF0257">
              <w:rPr>
                <w:b/>
                <w:sz w:val="22"/>
              </w:rPr>
              <w:t>Emission</w:t>
            </w:r>
            <w:r w:rsidR="0033355F">
              <w:rPr>
                <w:b/>
                <w:sz w:val="22"/>
              </w:rPr>
              <w:t>s</w:t>
            </w:r>
            <w:r w:rsidRPr="00BF0257">
              <w:rPr>
                <w:b/>
                <w:sz w:val="22"/>
              </w:rPr>
              <w:t xml:space="preserve"> Unit Description</w:t>
            </w:r>
          </w:p>
        </w:tc>
      </w:tr>
      <w:tr w:rsidR="000A12E1" w:rsidRPr="00BF0257" w:rsidTr="0033355F">
        <w:tc>
          <w:tcPr>
            <w:tcW w:w="1350" w:type="dxa"/>
            <w:tcBorders>
              <w:top w:val="single" w:sz="4" w:space="0" w:color="auto"/>
              <w:bottom w:val="single" w:sz="12" w:space="0" w:color="auto"/>
              <w:right w:val="single" w:sz="12" w:space="0" w:color="auto"/>
            </w:tcBorders>
          </w:tcPr>
          <w:p w:rsidR="000A12E1" w:rsidRPr="00BF0257" w:rsidRDefault="002E47B7" w:rsidP="003321A3">
            <w:pPr>
              <w:spacing w:before="20" w:after="20"/>
              <w:jc w:val="center"/>
              <w:rPr>
                <w:sz w:val="22"/>
              </w:rPr>
            </w:pPr>
            <w:r>
              <w:rPr>
                <w:sz w:val="22"/>
              </w:rPr>
              <w:t>0</w:t>
            </w:r>
            <w:r w:rsidR="00C15A00">
              <w:rPr>
                <w:sz w:val="22"/>
              </w:rPr>
              <w:t>4</w:t>
            </w:r>
            <w:r>
              <w:rPr>
                <w:sz w:val="22"/>
              </w:rPr>
              <w:t>5</w:t>
            </w:r>
          </w:p>
        </w:tc>
        <w:tc>
          <w:tcPr>
            <w:tcW w:w="8640" w:type="dxa"/>
            <w:tcBorders>
              <w:left w:val="single" w:sz="12" w:space="0" w:color="auto"/>
            </w:tcBorders>
          </w:tcPr>
          <w:p w:rsidR="000A12E1" w:rsidRPr="00BF0257" w:rsidRDefault="00BB613F" w:rsidP="00BB613F">
            <w:pPr>
              <w:spacing w:before="20" w:after="20"/>
              <w:rPr>
                <w:sz w:val="22"/>
              </w:rPr>
            </w:pPr>
            <w:r w:rsidRPr="00BB613F">
              <w:rPr>
                <w:sz w:val="22"/>
                <w:szCs w:val="22"/>
              </w:rPr>
              <w:t xml:space="preserve">Two Natural Gas-fueled Gas Dew Point </w:t>
            </w:r>
            <w:r>
              <w:rPr>
                <w:sz w:val="22"/>
                <w:szCs w:val="22"/>
              </w:rPr>
              <w:t>H</w:t>
            </w:r>
            <w:r w:rsidRPr="00BB613F">
              <w:rPr>
                <w:sz w:val="22"/>
                <w:szCs w:val="22"/>
              </w:rPr>
              <w:t>eaters rated at approximately 11.2 MMBtu/hour</w:t>
            </w:r>
          </w:p>
        </w:tc>
      </w:tr>
    </w:tbl>
    <w:p w:rsidR="00BB613F" w:rsidRPr="00BB613F" w:rsidRDefault="00BB613F" w:rsidP="00BB613F">
      <w:pPr>
        <w:spacing w:before="120" w:after="120"/>
        <w:rPr>
          <w:b/>
          <w:caps/>
          <w:sz w:val="22"/>
          <w:szCs w:val="22"/>
        </w:rPr>
      </w:pPr>
      <w:r w:rsidRPr="00BB613F">
        <w:rPr>
          <w:b/>
          <w:caps/>
          <w:sz w:val="22"/>
          <w:szCs w:val="22"/>
        </w:rPr>
        <w:t>Applicable Standards and Regulations</w:t>
      </w:r>
    </w:p>
    <w:p w:rsidR="00BB613F" w:rsidRDefault="00BB613F" w:rsidP="00FB711B">
      <w:pPr>
        <w:numPr>
          <w:ilvl w:val="0"/>
          <w:numId w:val="35"/>
        </w:numPr>
        <w:spacing w:after="120"/>
        <w:rPr>
          <w:sz w:val="22"/>
          <w:szCs w:val="22"/>
        </w:rPr>
      </w:pPr>
      <w:r w:rsidRPr="00BB613F">
        <w:rPr>
          <w:sz w:val="22"/>
          <w:szCs w:val="22"/>
          <w:u w:val="single"/>
        </w:rPr>
        <w:t>NSPS Requirements</w:t>
      </w:r>
      <w:r w:rsidRPr="00BB613F">
        <w:rPr>
          <w:sz w:val="22"/>
          <w:szCs w:val="22"/>
        </w:rPr>
        <w:t xml:space="preserve">:  </w:t>
      </w:r>
      <w:r w:rsidR="006A6295" w:rsidRPr="006A6295">
        <w:rPr>
          <w:sz w:val="22"/>
          <w:szCs w:val="22"/>
        </w:rPr>
        <w:t xml:space="preserve">The </w:t>
      </w:r>
      <w:r w:rsidR="006A6295">
        <w:rPr>
          <w:sz w:val="22"/>
          <w:szCs w:val="22"/>
        </w:rPr>
        <w:t xml:space="preserve">two </w:t>
      </w:r>
      <w:r w:rsidR="006A6295" w:rsidRPr="006A6295">
        <w:rPr>
          <w:sz w:val="22"/>
          <w:szCs w:val="22"/>
        </w:rPr>
        <w:t xml:space="preserve">natural gas fueled </w:t>
      </w:r>
      <w:r w:rsidR="006A6295">
        <w:rPr>
          <w:sz w:val="22"/>
          <w:szCs w:val="22"/>
        </w:rPr>
        <w:t xml:space="preserve">gas dew point heaters are </w:t>
      </w:r>
      <w:r w:rsidR="006A6295" w:rsidRPr="006A6295">
        <w:rPr>
          <w:sz w:val="22"/>
          <w:szCs w:val="22"/>
        </w:rPr>
        <w:t>subject to the applicable requirements of NSPS Subpart Dc - Standards of Performance for Small Industrial-Commercial-Institutional Steam Generating Units.  Specifically, th</w:t>
      </w:r>
      <w:r w:rsidR="006A6295">
        <w:rPr>
          <w:sz w:val="22"/>
          <w:szCs w:val="22"/>
        </w:rPr>
        <w:t xml:space="preserve">ese </w:t>
      </w:r>
      <w:r w:rsidR="006A6295" w:rsidRPr="006A6295">
        <w:rPr>
          <w:sz w:val="22"/>
          <w:szCs w:val="22"/>
        </w:rPr>
        <w:t>emission unit</w:t>
      </w:r>
      <w:r w:rsidR="006A6295">
        <w:rPr>
          <w:sz w:val="22"/>
          <w:szCs w:val="22"/>
        </w:rPr>
        <w:t>s</w:t>
      </w:r>
      <w:r w:rsidR="006A6295" w:rsidRPr="006A6295">
        <w:rPr>
          <w:sz w:val="22"/>
          <w:szCs w:val="22"/>
        </w:rPr>
        <w:t xml:space="preserve"> shall comply with 40 CFR 60</w:t>
      </w:r>
      <w:smartTag w:uri="urn:schemas-microsoft-com:office:smarttags" w:element="PersonName">
        <w:r w:rsidR="006A6295" w:rsidRPr="006A6295">
          <w:rPr>
            <w:sz w:val="22"/>
            <w:szCs w:val="22"/>
          </w:rPr>
          <w:t>.</w:t>
        </w:r>
      </w:smartTag>
      <w:r w:rsidR="006A6295" w:rsidRPr="006A6295">
        <w:rPr>
          <w:sz w:val="22"/>
          <w:szCs w:val="22"/>
        </w:rPr>
        <w:t>48c Reporting and Recordkeeping Requirements</w:t>
      </w:r>
      <w:smartTag w:uri="urn:schemas-microsoft-com:office:smarttags" w:element="PersonName">
        <w:r w:rsidR="006A6295" w:rsidRPr="006A6295">
          <w:rPr>
            <w:sz w:val="22"/>
            <w:szCs w:val="22"/>
          </w:rPr>
          <w:t>.</w:t>
        </w:r>
      </w:smartTag>
      <w:r w:rsidR="006A6295" w:rsidRPr="006A6295">
        <w:rPr>
          <w:sz w:val="22"/>
          <w:szCs w:val="22"/>
        </w:rPr>
        <w:t xml:space="preserve">  Initial notification is required for the </w:t>
      </w:r>
      <w:r w:rsidR="006A6295">
        <w:rPr>
          <w:sz w:val="22"/>
          <w:szCs w:val="22"/>
        </w:rPr>
        <w:t xml:space="preserve">two natural gas-fueled gas dew point heaters </w:t>
      </w:r>
      <w:r w:rsidR="006A6295" w:rsidRPr="006A6295">
        <w:rPr>
          <w:sz w:val="22"/>
          <w:szCs w:val="22"/>
        </w:rPr>
        <w:t>pursuant to NSPS Subpart A, Section 60</w:t>
      </w:r>
      <w:smartTag w:uri="urn:schemas-microsoft-com:office:smarttags" w:element="PersonName">
        <w:r w:rsidR="006A6295" w:rsidRPr="006A6295">
          <w:rPr>
            <w:sz w:val="22"/>
            <w:szCs w:val="22"/>
          </w:rPr>
          <w:t>.</w:t>
        </w:r>
      </w:smartTag>
      <w:r w:rsidR="006A6295" w:rsidRPr="006A6295">
        <w:rPr>
          <w:sz w:val="22"/>
          <w:szCs w:val="22"/>
        </w:rPr>
        <w:t>7</w:t>
      </w:r>
      <w:smartTag w:uri="urn:schemas-microsoft-com:office:smarttags" w:element="PersonName">
        <w:r w:rsidR="006A6295" w:rsidRPr="006A6295">
          <w:rPr>
            <w:sz w:val="22"/>
            <w:szCs w:val="22"/>
          </w:rPr>
          <w:t>.</w:t>
        </w:r>
      </w:smartTag>
      <w:r w:rsidR="006A6295" w:rsidRPr="006A6295">
        <w:rPr>
          <w:sz w:val="22"/>
          <w:szCs w:val="22"/>
        </w:rPr>
        <w:br/>
        <w:t>[Rules 62-204.800(8)(</w:t>
      </w:r>
      <w:r w:rsidR="00134B70">
        <w:rPr>
          <w:sz w:val="22"/>
          <w:szCs w:val="22"/>
        </w:rPr>
        <w:t>b</w:t>
      </w:r>
      <w:r w:rsidR="006A6295" w:rsidRPr="006A6295">
        <w:rPr>
          <w:sz w:val="22"/>
          <w:szCs w:val="22"/>
        </w:rPr>
        <w:t>)</w:t>
      </w:r>
      <w:r w:rsidR="00134B70">
        <w:rPr>
          <w:sz w:val="22"/>
          <w:szCs w:val="22"/>
        </w:rPr>
        <w:t xml:space="preserve"> and (d)</w:t>
      </w:r>
      <w:r w:rsidR="006A6295" w:rsidRPr="006A6295">
        <w:rPr>
          <w:sz w:val="22"/>
          <w:szCs w:val="22"/>
        </w:rPr>
        <w:t>, F.A.C.; NSPS Subpart</w:t>
      </w:r>
      <w:r w:rsidR="00134B70">
        <w:rPr>
          <w:sz w:val="22"/>
          <w:szCs w:val="22"/>
        </w:rPr>
        <w:t>s</w:t>
      </w:r>
      <w:r w:rsidR="006A6295" w:rsidRPr="006A6295">
        <w:rPr>
          <w:sz w:val="22"/>
          <w:szCs w:val="22"/>
        </w:rPr>
        <w:t xml:space="preserve"> A</w:t>
      </w:r>
      <w:r w:rsidR="00134B70">
        <w:rPr>
          <w:sz w:val="22"/>
          <w:szCs w:val="22"/>
        </w:rPr>
        <w:t xml:space="preserve"> and </w:t>
      </w:r>
      <w:r w:rsidR="006A6295" w:rsidRPr="006A6295">
        <w:rPr>
          <w:sz w:val="22"/>
          <w:szCs w:val="22"/>
        </w:rPr>
        <w:t>Dc]</w:t>
      </w:r>
    </w:p>
    <w:p w:rsidR="00BB613F" w:rsidRPr="00BB613F" w:rsidRDefault="00134B70" w:rsidP="00FB711B">
      <w:pPr>
        <w:numPr>
          <w:ilvl w:val="0"/>
          <w:numId w:val="35"/>
        </w:numPr>
        <w:spacing w:after="120"/>
        <w:rPr>
          <w:sz w:val="22"/>
          <w:szCs w:val="22"/>
        </w:rPr>
      </w:pPr>
      <w:r w:rsidRPr="00134B70">
        <w:rPr>
          <w:sz w:val="22"/>
          <w:szCs w:val="22"/>
          <w:u w:val="single"/>
        </w:rPr>
        <w:t>NESHAP Requirements</w:t>
      </w:r>
      <w:r w:rsidRPr="00134B70">
        <w:rPr>
          <w:sz w:val="22"/>
          <w:szCs w:val="22"/>
        </w:rPr>
        <w:t xml:space="preserve">:  The two natural gas fueled gas dew point heaters are subject to the applicable requirements of NESHAP Subpart A – General Provisions and Subpart DDDDD – Industrial, Commercial, and Institutional Boilers and Process Heaters.  </w:t>
      </w:r>
      <w:r w:rsidRPr="00134B70">
        <w:rPr>
          <w:sz w:val="22"/>
          <w:szCs w:val="22"/>
        </w:rPr>
        <w:br/>
        <w:t>[Rules 62-204.800(11)(b) and (d), F.A.C.; NESHAP Subpart A; NESHAP Subpart DDDDD]</w:t>
      </w:r>
    </w:p>
    <w:p w:rsidR="00BB613F" w:rsidRPr="00BB613F" w:rsidRDefault="00BB613F" w:rsidP="00BB613F">
      <w:pPr>
        <w:spacing w:after="120"/>
        <w:rPr>
          <w:b/>
          <w:caps/>
          <w:sz w:val="22"/>
          <w:szCs w:val="22"/>
        </w:rPr>
      </w:pPr>
      <w:r w:rsidRPr="00BB613F">
        <w:rPr>
          <w:b/>
          <w:caps/>
          <w:sz w:val="22"/>
          <w:szCs w:val="22"/>
        </w:rPr>
        <w:t>Equipment</w:t>
      </w:r>
    </w:p>
    <w:p w:rsidR="00BB613F" w:rsidRPr="00BB613F" w:rsidRDefault="006A6295" w:rsidP="00FB711B">
      <w:pPr>
        <w:numPr>
          <w:ilvl w:val="0"/>
          <w:numId w:val="35"/>
        </w:numPr>
        <w:suppressAutoHyphens/>
        <w:spacing w:after="120"/>
        <w:rPr>
          <w:sz w:val="22"/>
          <w:szCs w:val="22"/>
        </w:rPr>
      </w:pPr>
      <w:r>
        <w:rPr>
          <w:sz w:val="22"/>
          <w:szCs w:val="22"/>
          <w:u w:val="single"/>
        </w:rPr>
        <w:t>Dew Point Heaters</w:t>
      </w:r>
      <w:r w:rsidRPr="006A6295">
        <w:rPr>
          <w:sz w:val="22"/>
          <w:szCs w:val="22"/>
        </w:rPr>
        <w:t>:  The permittee is authorized to install, operate, and maintain two 11.2 MMBtu/hour (HHV) process heaters for the purpose of heating the natural gas supply to the CTGs</w:t>
      </w:r>
      <w:r w:rsidR="00261881">
        <w:rPr>
          <w:sz w:val="22"/>
          <w:szCs w:val="22"/>
        </w:rPr>
        <w:t xml:space="preserve"> and duct burners</w:t>
      </w:r>
      <w:r w:rsidRPr="006A6295">
        <w:rPr>
          <w:sz w:val="22"/>
          <w:szCs w:val="22"/>
        </w:rPr>
        <w:t xml:space="preserve">. </w:t>
      </w:r>
      <w:r w:rsidR="00261881">
        <w:rPr>
          <w:sz w:val="22"/>
          <w:szCs w:val="22"/>
        </w:rPr>
        <w:t xml:space="preserve"> </w:t>
      </w:r>
      <w:r w:rsidRPr="006A6295">
        <w:rPr>
          <w:sz w:val="22"/>
          <w:szCs w:val="22"/>
        </w:rPr>
        <w:t>[</w:t>
      </w:r>
      <w:r w:rsidR="00BB613F" w:rsidRPr="00BB613F">
        <w:rPr>
          <w:sz w:val="22"/>
          <w:szCs w:val="22"/>
        </w:rPr>
        <w:t xml:space="preserve">Application No. </w:t>
      </w:r>
      <w:r w:rsidR="00BB613F" w:rsidRPr="00BB613F">
        <w:rPr>
          <w:iCs/>
          <w:sz w:val="22"/>
          <w:szCs w:val="22"/>
        </w:rPr>
        <w:t>0170004-047-AC</w:t>
      </w:r>
      <w:r w:rsidR="00BB613F" w:rsidRPr="00BB613F">
        <w:rPr>
          <w:sz w:val="22"/>
        </w:rPr>
        <w:t>]</w:t>
      </w:r>
    </w:p>
    <w:p w:rsidR="00BB613F" w:rsidRPr="00BB613F" w:rsidRDefault="00BB613F" w:rsidP="00BB613F">
      <w:pPr>
        <w:spacing w:after="120"/>
        <w:rPr>
          <w:b/>
          <w:caps/>
          <w:sz w:val="22"/>
          <w:szCs w:val="22"/>
        </w:rPr>
      </w:pPr>
      <w:r w:rsidRPr="00BB613F">
        <w:rPr>
          <w:b/>
          <w:caps/>
          <w:sz w:val="22"/>
          <w:szCs w:val="22"/>
        </w:rPr>
        <w:t>operation Restrictions</w:t>
      </w:r>
    </w:p>
    <w:p w:rsidR="00BB613F" w:rsidRPr="00BB613F" w:rsidRDefault="00BB613F" w:rsidP="00FB711B">
      <w:pPr>
        <w:numPr>
          <w:ilvl w:val="0"/>
          <w:numId w:val="35"/>
        </w:numPr>
        <w:suppressAutoHyphens/>
        <w:spacing w:after="120"/>
        <w:rPr>
          <w:sz w:val="22"/>
          <w:szCs w:val="22"/>
        </w:rPr>
      </w:pPr>
      <w:r w:rsidRPr="00BB613F">
        <w:rPr>
          <w:sz w:val="22"/>
          <w:szCs w:val="22"/>
          <w:u w:val="single"/>
        </w:rPr>
        <w:t>Hours of Operation</w:t>
      </w:r>
      <w:r w:rsidRPr="00BB613F">
        <w:rPr>
          <w:sz w:val="22"/>
          <w:szCs w:val="22"/>
        </w:rPr>
        <w:t xml:space="preserve">:  </w:t>
      </w:r>
      <w:r w:rsidRPr="00BB613F">
        <w:rPr>
          <w:sz w:val="22"/>
        </w:rPr>
        <w:t xml:space="preserve">The hours of operation of the </w:t>
      </w:r>
      <w:r w:rsidR="006A6295">
        <w:rPr>
          <w:sz w:val="22"/>
        </w:rPr>
        <w:t>two dew point heaters are unlimited</w:t>
      </w:r>
      <w:r w:rsidR="00261881">
        <w:rPr>
          <w:sz w:val="22"/>
        </w:rPr>
        <w:t xml:space="preserve">; they are allowed to operate </w:t>
      </w:r>
      <w:r w:rsidR="006A6295">
        <w:rPr>
          <w:sz w:val="22"/>
        </w:rPr>
        <w:t>8</w:t>
      </w:r>
      <w:r w:rsidRPr="00BB613F">
        <w:rPr>
          <w:sz w:val="22"/>
        </w:rPr>
        <w:t>,</w:t>
      </w:r>
      <w:r w:rsidR="006A6295">
        <w:rPr>
          <w:sz w:val="22"/>
        </w:rPr>
        <w:t>760</w:t>
      </w:r>
      <w:r w:rsidRPr="00BB613F">
        <w:rPr>
          <w:sz w:val="22"/>
        </w:rPr>
        <w:t xml:space="preserve"> hours/year</w:t>
      </w:r>
      <w:r w:rsidR="006A6295">
        <w:rPr>
          <w:sz w:val="22"/>
        </w:rPr>
        <w:t>, each</w:t>
      </w:r>
      <w:r w:rsidRPr="00BB613F">
        <w:rPr>
          <w:sz w:val="22"/>
          <w:szCs w:val="22"/>
        </w:rPr>
        <w:t xml:space="preserve">.  [Application No. </w:t>
      </w:r>
      <w:r w:rsidRPr="00BB613F">
        <w:rPr>
          <w:iCs/>
          <w:sz w:val="22"/>
          <w:szCs w:val="22"/>
        </w:rPr>
        <w:t>0170004-047-AC</w:t>
      </w:r>
      <w:r w:rsidRPr="00BB613F">
        <w:rPr>
          <w:sz w:val="22"/>
          <w:szCs w:val="22"/>
        </w:rPr>
        <w:t>]</w:t>
      </w:r>
      <w:r w:rsidRPr="00BB613F">
        <w:rPr>
          <w:sz w:val="22"/>
        </w:rPr>
        <w:t xml:space="preserve"> </w:t>
      </w:r>
    </w:p>
    <w:p w:rsidR="00BB613F" w:rsidRPr="00BB613F" w:rsidRDefault="00BB613F" w:rsidP="00FB711B">
      <w:pPr>
        <w:numPr>
          <w:ilvl w:val="0"/>
          <w:numId w:val="35"/>
        </w:numPr>
        <w:suppressAutoHyphens/>
        <w:spacing w:after="120"/>
        <w:rPr>
          <w:sz w:val="22"/>
          <w:szCs w:val="22"/>
        </w:rPr>
      </w:pPr>
      <w:r w:rsidRPr="00BB613F">
        <w:rPr>
          <w:sz w:val="22"/>
          <w:szCs w:val="22"/>
          <w:u w:val="single"/>
        </w:rPr>
        <w:t>Fuel Restriction</w:t>
      </w:r>
      <w:r w:rsidRPr="00BB613F">
        <w:rPr>
          <w:sz w:val="22"/>
          <w:szCs w:val="22"/>
        </w:rPr>
        <w:t xml:space="preserve">:  </w:t>
      </w:r>
      <w:r w:rsidRPr="00BB613F">
        <w:rPr>
          <w:iCs/>
          <w:sz w:val="22"/>
          <w:szCs w:val="22"/>
        </w:rPr>
        <w:t xml:space="preserve">The fuel used in </w:t>
      </w:r>
      <w:r w:rsidR="006A6295" w:rsidRPr="006A6295">
        <w:rPr>
          <w:iCs/>
          <w:sz w:val="22"/>
          <w:szCs w:val="22"/>
        </w:rPr>
        <w:t xml:space="preserve">two dew point heaters </w:t>
      </w:r>
      <w:r w:rsidRPr="00BB613F">
        <w:rPr>
          <w:iCs/>
          <w:sz w:val="22"/>
          <w:szCs w:val="22"/>
        </w:rPr>
        <w:t xml:space="preserve">is restricted to natural gas.  </w:t>
      </w:r>
      <w:r w:rsidRPr="00BB613F">
        <w:rPr>
          <w:iCs/>
          <w:sz w:val="22"/>
          <w:szCs w:val="22"/>
        </w:rPr>
        <w:br/>
        <w:t>[Application No. 0170004-047-AC]</w:t>
      </w:r>
    </w:p>
    <w:p w:rsidR="00BB613F" w:rsidRPr="00BB613F" w:rsidRDefault="00BB613F" w:rsidP="00BB613F">
      <w:pPr>
        <w:spacing w:after="120"/>
        <w:outlineLvl w:val="4"/>
        <w:rPr>
          <w:b/>
          <w:caps/>
          <w:sz w:val="22"/>
          <w:szCs w:val="22"/>
        </w:rPr>
      </w:pPr>
      <w:r w:rsidRPr="00BB613F">
        <w:rPr>
          <w:b/>
          <w:caps/>
          <w:sz w:val="22"/>
          <w:szCs w:val="22"/>
        </w:rPr>
        <w:t>Emission Standards</w:t>
      </w:r>
    </w:p>
    <w:p w:rsidR="00BB613F" w:rsidRPr="00BB613F" w:rsidRDefault="00BB613F" w:rsidP="00FB711B">
      <w:pPr>
        <w:numPr>
          <w:ilvl w:val="0"/>
          <w:numId w:val="35"/>
        </w:numPr>
        <w:suppressAutoHyphens/>
        <w:spacing w:after="120"/>
        <w:rPr>
          <w:sz w:val="22"/>
          <w:szCs w:val="22"/>
        </w:rPr>
      </w:pPr>
      <w:r w:rsidRPr="00BB613F">
        <w:rPr>
          <w:sz w:val="22"/>
          <w:szCs w:val="22"/>
          <w:u w:val="single"/>
        </w:rPr>
        <w:t>Fuel Sulfur Specification</w:t>
      </w:r>
      <w:r w:rsidRPr="00BB613F">
        <w:rPr>
          <w:sz w:val="22"/>
          <w:szCs w:val="22"/>
        </w:rPr>
        <w:t xml:space="preserve">:  The natural gas burned in the </w:t>
      </w:r>
      <w:r w:rsidR="006A6295">
        <w:rPr>
          <w:sz w:val="22"/>
          <w:szCs w:val="22"/>
        </w:rPr>
        <w:t xml:space="preserve">two dew point heaters </w:t>
      </w:r>
      <w:r w:rsidRPr="00BB613F">
        <w:rPr>
          <w:sz w:val="22"/>
          <w:szCs w:val="22"/>
        </w:rPr>
        <w:t xml:space="preserve">shall have a maximum sulfur content of 2.0 gr/100 SCF.  </w:t>
      </w:r>
      <w:r w:rsidRPr="00BB613F">
        <w:rPr>
          <w:iCs/>
          <w:sz w:val="22"/>
          <w:szCs w:val="22"/>
        </w:rPr>
        <w:t>[Application No. 0170004-047-AC</w:t>
      </w:r>
      <w:r w:rsidR="006A6295">
        <w:rPr>
          <w:iCs/>
          <w:sz w:val="22"/>
          <w:szCs w:val="22"/>
        </w:rPr>
        <w:t>]</w:t>
      </w:r>
    </w:p>
    <w:p w:rsidR="00BB613F" w:rsidRDefault="00BB613F" w:rsidP="00FB711B">
      <w:pPr>
        <w:numPr>
          <w:ilvl w:val="0"/>
          <w:numId w:val="35"/>
        </w:numPr>
        <w:suppressAutoHyphens/>
        <w:spacing w:after="60"/>
        <w:rPr>
          <w:sz w:val="22"/>
          <w:szCs w:val="22"/>
        </w:rPr>
      </w:pPr>
      <w:r w:rsidRPr="00BB613F">
        <w:rPr>
          <w:sz w:val="22"/>
          <w:szCs w:val="22"/>
          <w:u w:val="single"/>
        </w:rPr>
        <w:t>NESHAP Subpart DDDDD Work Practice Standard</w:t>
      </w:r>
      <w:r w:rsidRPr="00BB613F">
        <w:rPr>
          <w:sz w:val="22"/>
          <w:szCs w:val="22"/>
        </w:rPr>
        <w:t xml:space="preserve">:  The auxiliary boiler is subject to the Work Place Standards applicable to boilers with a rating of 10 MMBtu/hour or greater.  For the Gas 1 (includes natural gas) subcategory </w:t>
      </w:r>
      <w:r w:rsidR="00134B70">
        <w:rPr>
          <w:sz w:val="22"/>
          <w:szCs w:val="22"/>
        </w:rPr>
        <w:t>gas dew point heaters</w:t>
      </w:r>
      <w:r w:rsidRPr="00BB613F">
        <w:rPr>
          <w:sz w:val="22"/>
          <w:szCs w:val="22"/>
        </w:rPr>
        <w:t>, the permittee shall conduct the annual tune-up described below as a work practice for all regulated emissions under NESHAP Subpart DDDDD.</w:t>
      </w:r>
    </w:p>
    <w:p w:rsidR="00EC1B6A" w:rsidRDefault="00EC1B6A" w:rsidP="00FB711B">
      <w:pPr>
        <w:numPr>
          <w:ilvl w:val="0"/>
          <w:numId w:val="43"/>
        </w:numPr>
        <w:suppressAutoHyphens/>
        <w:spacing w:after="60"/>
        <w:rPr>
          <w:sz w:val="22"/>
          <w:szCs w:val="22"/>
        </w:rPr>
      </w:pPr>
      <w:r w:rsidRPr="00EC1B6A">
        <w:rPr>
          <w:sz w:val="22"/>
          <w:szCs w:val="22"/>
        </w:rPr>
        <w:t xml:space="preserve">As applicable, inspect the burner, and clean or replace any components of the burner as necessary (you may delay the burner inspection until the next scheduled unit shutdown). Units that produce electricity for sale may delay the burner inspection until the first outage, not to exceed 36 months from the previous inspection. </w:t>
      </w:r>
      <w:r w:rsidR="002E47B7">
        <w:rPr>
          <w:sz w:val="22"/>
          <w:szCs w:val="22"/>
        </w:rPr>
        <w:t xml:space="preserve"> </w:t>
      </w:r>
      <w:r w:rsidRPr="00EC1B6A">
        <w:rPr>
          <w:sz w:val="22"/>
          <w:szCs w:val="22"/>
        </w:rPr>
        <w:t>At units where entry into a piece of process equipment or into a storage vessel is required to complete the tune-up inspections, inspections are required only during planned entries into the storage vessel or process equipment;</w:t>
      </w:r>
    </w:p>
    <w:p w:rsidR="00BB613F" w:rsidRPr="00BB613F" w:rsidRDefault="00BB613F" w:rsidP="00FB711B">
      <w:pPr>
        <w:numPr>
          <w:ilvl w:val="0"/>
          <w:numId w:val="43"/>
        </w:numPr>
        <w:suppressAutoHyphens/>
        <w:spacing w:after="60"/>
        <w:rPr>
          <w:sz w:val="22"/>
          <w:szCs w:val="22"/>
        </w:rPr>
      </w:pPr>
      <w:r w:rsidRPr="00BB613F">
        <w:rPr>
          <w:sz w:val="22"/>
          <w:szCs w:val="22"/>
        </w:rPr>
        <w:t xml:space="preserve">Inspect the flame pattern, as applicable, and adjust the burner as necessary to optimize the flame pattern. </w:t>
      </w:r>
      <w:r w:rsidR="002E47B7">
        <w:rPr>
          <w:sz w:val="22"/>
          <w:szCs w:val="22"/>
        </w:rPr>
        <w:t xml:space="preserve"> </w:t>
      </w:r>
      <w:r w:rsidRPr="00BB613F">
        <w:rPr>
          <w:sz w:val="22"/>
          <w:szCs w:val="22"/>
        </w:rPr>
        <w:t>The adjustment should be consistent with the manufacturer's specifications, if available;</w:t>
      </w:r>
    </w:p>
    <w:p w:rsidR="00BB613F" w:rsidRPr="00BB613F" w:rsidRDefault="00BB613F" w:rsidP="00FB711B">
      <w:pPr>
        <w:numPr>
          <w:ilvl w:val="0"/>
          <w:numId w:val="43"/>
        </w:numPr>
        <w:suppressAutoHyphens/>
        <w:spacing w:after="60"/>
        <w:rPr>
          <w:sz w:val="22"/>
          <w:szCs w:val="22"/>
        </w:rPr>
      </w:pPr>
      <w:r w:rsidRPr="00BB613F">
        <w:rPr>
          <w:sz w:val="22"/>
          <w:szCs w:val="22"/>
        </w:rPr>
        <w:t xml:space="preserve">Inspect the system controlling the air-to-fuel ratio, as applicable, and ensure that it is correctly calibrated and functioning properly (you may delay the inspection until the next scheduled unit shutdown). </w:t>
      </w:r>
      <w:r w:rsidR="002E47B7">
        <w:rPr>
          <w:sz w:val="22"/>
          <w:szCs w:val="22"/>
        </w:rPr>
        <w:t xml:space="preserve"> </w:t>
      </w:r>
      <w:r w:rsidRPr="00BB613F">
        <w:rPr>
          <w:sz w:val="22"/>
          <w:szCs w:val="22"/>
        </w:rPr>
        <w:t>Units that produce electricity for sale may delay the inspection until the first outage, not to exceed 36 months from the previous inspection;</w:t>
      </w:r>
    </w:p>
    <w:p w:rsidR="00BB613F" w:rsidRPr="00BB613F" w:rsidRDefault="00BB613F" w:rsidP="00FB711B">
      <w:pPr>
        <w:numPr>
          <w:ilvl w:val="0"/>
          <w:numId w:val="43"/>
        </w:numPr>
        <w:suppressAutoHyphens/>
        <w:spacing w:after="60"/>
        <w:rPr>
          <w:sz w:val="22"/>
          <w:szCs w:val="22"/>
        </w:rPr>
      </w:pPr>
      <w:r w:rsidRPr="00BB613F">
        <w:rPr>
          <w:sz w:val="22"/>
          <w:szCs w:val="22"/>
        </w:rPr>
        <w:lastRenderedPageBreak/>
        <w:t xml:space="preserve">Optimize total emissions of CO. </w:t>
      </w:r>
      <w:r w:rsidR="002E47B7">
        <w:rPr>
          <w:sz w:val="22"/>
          <w:szCs w:val="22"/>
        </w:rPr>
        <w:t xml:space="preserve"> </w:t>
      </w:r>
      <w:r w:rsidRPr="00BB613F">
        <w:rPr>
          <w:sz w:val="22"/>
          <w:szCs w:val="22"/>
        </w:rPr>
        <w:t>This optimization should be consistent with the manufacturer's specifications, if available, and with any NO</w:t>
      </w:r>
      <w:r w:rsidRPr="00BB613F">
        <w:rPr>
          <w:sz w:val="22"/>
          <w:szCs w:val="22"/>
          <w:vertAlign w:val="subscript"/>
        </w:rPr>
        <w:t>X</w:t>
      </w:r>
      <w:r w:rsidRPr="00BB613F">
        <w:rPr>
          <w:sz w:val="22"/>
          <w:szCs w:val="22"/>
        </w:rPr>
        <w:t xml:space="preserve"> requirement to which the unit is subject;</w:t>
      </w:r>
    </w:p>
    <w:p w:rsidR="00BB613F" w:rsidRPr="00BB613F" w:rsidRDefault="00BB613F" w:rsidP="00FB711B">
      <w:pPr>
        <w:numPr>
          <w:ilvl w:val="0"/>
          <w:numId w:val="43"/>
        </w:numPr>
        <w:suppressAutoHyphens/>
        <w:spacing w:after="60"/>
        <w:rPr>
          <w:sz w:val="22"/>
          <w:szCs w:val="22"/>
        </w:rPr>
      </w:pPr>
      <w:r w:rsidRPr="00BB613F">
        <w:rPr>
          <w:sz w:val="22"/>
          <w:szCs w:val="22"/>
        </w:rPr>
        <w:t xml:space="preserve">Measure the concentrations in the effluent stream of CO in parts per million, by volume, and oxygen in volume percent, before and after the adjustments are made (measurements may be either on a dry or wet basis, as long as it is the same basis before and after the adjustments are made). </w:t>
      </w:r>
      <w:r w:rsidR="002E47B7">
        <w:rPr>
          <w:sz w:val="22"/>
          <w:szCs w:val="22"/>
        </w:rPr>
        <w:t xml:space="preserve"> </w:t>
      </w:r>
      <w:r w:rsidRPr="00BB613F">
        <w:rPr>
          <w:sz w:val="22"/>
          <w:szCs w:val="22"/>
        </w:rPr>
        <w:t>Measurements may be taken using a portable CO analyzer; and</w:t>
      </w:r>
    </w:p>
    <w:p w:rsidR="00BB613F" w:rsidRDefault="00BB613F" w:rsidP="00FB711B">
      <w:pPr>
        <w:numPr>
          <w:ilvl w:val="0"/>
          <w:numId w:val="43"/>
        </w:numPr>
        <w:suppressAutoHyphens/>
        <w:spacing w:after="60"/>
        <w:rPr>
          <w:sz w:val="22"/>
          <w:szCs w:val="22"/>
        </w:rPr>
      </w:pPr>
      <w:r w:rsidRPr="00BB613F">
        <w:rPr>
          <w:sz w:val="22"/>
          <w:szCs w:val="22"/>
        </w:rPr>
        <w:t>Maintain on-site and submit, if requested by the Administrator, an annual report containing the information below:</w:t>
      </w:r>
    </w:p>
    <w:p w:rsidR="00EC1B6A" w:rsidRDefault="00CB559C" w:rsidP="00FB711B">
      <w:pPr>
        <w:numPr>
          <w:ilvl w:val="0"/>
          <w:numId w:val="44"/>
        </w:numPr>
        <w:suppressAutoHyphens/>
        <w:spacing w:after="60"/>
        <w:ind w:hanging="360"/>
        <w:rPr>
          <w:sz w:val="22"/>
          <w:szCs w:val="22"/>
        </w:rPr>
      </w:pPr>
      <w:r w:rsidRPr="00CB559C">
        <w:rPr>
          <w:sz w:val="22"/>
          <w:szCs w:val="22"/>
        </w:rPr>
        <w:t>The concentrations of CO in the effluent stream in parts per million by volume, and oxygen in volume percent, measured at high fire or typical operating load, before and after the tune-up of the boiler or process heater;</w:t>
      </w:r>
    </w:p>
    <w:p w:rsidR="00CB559C" w:rsidRDefault="00CB559C" w:rsidP="00FB711B">
      <w:pPr>
        <w:numPr>
          <w:ilvl w:val="0"/>
          <w:numId w:val="44"/>
        </w:numPr>
        <w:suppressAutoHyphens/>
        <w:spacing w:after="60"/>
        <w:ind w:hanging="360"/>
        <w:rPr>
          <w:sz w:val="22"/>
          <w:szCs w:val="22"/>
        </w:rPr>
      </w:pPr>
      <w:r w:rsidRPr="00CB559C">
        <w:rPr>
          <w:sz w:val="22"/>
          <w:szCs w:val="22"/>
        </w:rPr>
        <w:t>A description of any corrective actions taken as a part of the tune-up; and</w:t>
      </w:r>
    </w:p>
    <w:p w:rsidR="00CB559C" w:rsidRDefault="00CB559C" w:rsidP="00FB711B">
      <w:pPr>
        <w:numPr>
          <w:ilvl w:val="0"/>
          <w:numId w:val="44"/>
        </w:numPr>
        <w:suppressAutoHyphens/>
        <w:spacing w:after="60"/>
        <w:ind w:hanging="360"/>
        <w:rPr>
          <w:sz w:val="22"/>
          <w:szCs w:val="22"/>
        </w:rPr>
      </w:pPr>
      <w:r w:rsidRPr="00CB559C">
        <w:rPr>
          <w:sz w:val="22"/>
          <w:szCs w:val="22"/>
        </w:rPr>
        <w:t xml:space="preserve">The type and amount of fuel used over the 12 months prior to the tune-up, but only if the unit was physically and legally capable of using more than one type of fuel during that period. </w:t>
      </w:r>
      <w:r w:rsidR="002E47B7">
        <w:rPr>
          <w:sz w:val="22"/>
          <w:szCs w:val="22"/>
        </w:rPr>
        <w:t xml:space="preserve"> </w:t>
      </w:r>
      <w:r w:rsidRPr="00CB559C">
        <w:rPr>
          <w:sz w:val="22"/>
          <w:szCs w:val="22"/>
        </w:rPr>
        <w:t>Units sharing a fuel meter may estimate the fuel used by each unit.</w:t>
      </w:r>
    </w:p>
    <w:p w:rsidR="00BB613F" w:rsidRPr="00BB613F" w:rsidRDefault="00BB613F" w:rsidP="00BB613F">
      <w:pPr>
        <w:suppressAutoHyphens/>
        <w:spacing w:after="120"/>
        <w:ind w:left="360"/>
        <w:rPr>
          <w:sz w:val="22"/>
          <w:szCs w:val="22"/>
        </w:rPr>
      </w:pPr>
      <w:r w:rsidRPr="00BB613F">
        <w:rPr>
          <w:sz w:val="22"/>
          <w:szCs w:val="22"/>
        </w:rPr>
        <w:t>[NESHAP Subpart DDDDD, §§63.7540(a</w:t>
      </w:r>
      <w:proofErr w:type="gramStart"/>
      <w:r w:rsidRPr="00BB613F">
        <w:rPr>
          <w:sz w:val="22"/>
          <w:szCs w:val="22"/>
        </w:rPr>
        <w:t>)(</w:t>
      </w:r>
      <w:proofErr w:type="gramEnd"/>
      <w:r w:rsidRPr="00BB613F">
        <w:rPr>
          <w:sz w:val="22"/>
          <w:szCs w:val="22"/>
        </w:rPr>
        <w:t>10), 63.7500 and Table 3]</w:t>
      </w:r>
    </w:p>
    <w:p w:rsidR="00BB613F" w:rsidRPr="00BB613F" w:rsidRDefault="00BB613F" w:rsidP="00BB613F">
      <w:pPr>
        <w:suppressAutoHyphens/>
        <w:spacing w:after="120"/>
        <w:ind w:left="450" w:hanging="90"/>
        <w:rPr>
          <w:sz w:val="22"/>
          <w:szCs w:val="22"/>
        </w:rPr>
      </w:pPr>
      <w:r w:rsidRPr="00BB613F">
        <w:rPr>
          <w:i/>
          <w:iCs/>
          <w:sz w:val="22"/>
          <w:szCs w:val="22"/>
        </w:rPr>
        <w:t>{</w:t>
      </w:r>
      <w:smartTag w:uri="urn:schemas-microsoft-com:office:smarttags" w:element="PersonName">
        <w:r w:rsidRPr="00BB613F">
          <w:rPr>
            <w:i/>
            <w:iCs/>
            <w:sz w:val="22"/>
            <w:szCs w:val="22"/>
          </w:rPr>
          <w:t>Permitting</w:t>
        </w:r>
      </w:smartTag>
      <w:r w:rsidRPr="00BB613F">
        <w:rPr>
          <w:i/>
          <w:iCs/>
          <w:sz w:val="22"/>
          <w:szCs w:val="22"/>
        </w:rPr>
        <w:t xml:space="preserve"> Note:  Boilers and process heaters in the units designed to burn gas 1 fuels subcategory are not subject to the emission limits in Tables 1 and 2 or 11 through 13 or the operating limits in Table 4 of NESHAP Subpart DDDDD}.</w:t>
      </w:r>
    </w:p>
    <w:p w:rsidR="000A12E1" w:rsidRDefault="007F3376" w:rsidP="000A12E1">
      <w:pPr>
        <w:tabs>
          <w:tab w:val="left" w:pos="360"/>
          <w:tab w:val="left" w:pos="1440"/>
          <w:tab w:val="left" w:pos="1800"/>
          <w:tab w:val="left" w:pos="2160"/>
        </w:tabs>
        <w:spacing w:after="120"/>
        <w:rPr>
          <w:b/>
          <w:caps/>
          <w:szCs w:val="22"/>
        </w:rPr>
      </w:pPr>
      <w:r w:rsidRPr="007F3376">
        <w:rPr>
          <w:b/>
          <w:caps/>
          <w:szCs w:val="22"/>
        </w:rPr>
        <w:t>NOTIFICATIONS, REPORTING AND RECORDKEEPING REQUIREMENTS.</w:t>
      </w:r>
    </w:p>
    <w:p w:rsidR="007F3376" w:rsidRDefault="00B86135" w:rsidP="00FB711B">
      <w:pPr>
        <w:numPr>
          <w:ilvl w:val="0"/>
          <w:numId w:val="35"/>
        </w:numPr>
        <w:suppressAutoHyphens/>
        <w:spacing w:after="60"/>
        <w:rPr>
          <w:sz w:val="22"/>
        </w:rPr>
      </w:pPr>
      <w:r w:rsidRPr="00B86135">
        <w:rPr>
          <w:sz w:val="22"/>
          <w:u w:val="single"/>
        </w:rPr>
        <w:t>NSPS Requirements</w:t>
      </w:r>
      <w:r>
        <w:rPr>
          <w:sz w:val="22"/>
        </w:rPr>
        <w:t xml:space="preserve">:  </w:t>
      </w:r>
      <w:r w:rsidR="007F3376" w:rsidRPr="007F3376">
        <w:rPr>
          <w:sz w:val="22"/>
        </w:rPr>
        <w:t>The owner or operator of each affected facility shall submit notifications, reporting and maintain records as required by NSPS Subparts A and Db and as described in NSPS Subpart Db, §60.49b(a) through (r).  [NSPS Subparts A and Db]</w:t>
      </w:r>
    </w:p>
    <w:p w:rsidR="007F3376" w:rsidRDefault="00B86135" w:rsidP="00FB711B">
      <w:pPr>
        <w:numPr>
          <w:ilvl w:val="0"/>
          <w:numId w:val="35"/>
        </w:numPr>
        <w:suppressAutoHyphens/>
        <w:spacing w:after="60"/>
        <w:rPr>
          <w:sz w:val="22"/>
        </w:rPr>
      </w:pPr>
      <w:r w:rsidRPr="00B86135">
        <w:rPr>
          <w:sz w:val="22"/>
          <w:u w:val="single"/>
        </w:rPr>
        <w:t>NESHAP Requirements</w:t>
      </w:r>
      <w:r>
        <w:rPr>
          <w:sz w:val="22"/>
        </w:rPr>
        <w:t xml:space="preserve">:  </w:t>
      </w:r>
      <w:r w:rsidR="007F3376" w:rsidRPr="007F3376">
        <w:rPr>
          <w:sz w:val="22"/>
        </w:rPr>
        <w:t xml:space="preserve">The owner or operator of each affected facility shall submit </w:t>
      </w:r>
      <w:r w:rsidR="007F3376">
        <w:rPr>
          <w:sz w:val="22"/>
        </w:rPr>
        <w:t xml:space="preserve">the </w:t>
      </w:r>
      <w:r w:rsidR="007F3376" w:rsidRPr="007F3376">
        <w:rPr>
          <w:sz w:val="22"/>
        </w:rPr>
        <w:t>notifications and maintain records as required by N</w:t>
      </w:r>
      <w:r>
        <w:rPr>
          <w:sz w:val="22"/>
        </w:rPr>
        <w:t xml:space="preserve">ESHAP </w:t>
      </w:r>
      <w:r w:rsidR="007F3376" w:rsidRPr="007F3376">
        <w:rPr>
          <w:sz w:val="22"/>
        </w:rPr>
        <w:t>Subparts A and D</w:t>
      </w:r>
      <w:r>
        <w:rPr>
          <w:sz w:val="22"/>
        </w:rPr>
        <w:t>DDDD</w:t>
      </w:r>
      <w:r w:rsidR="007F3376" w:rsidRPr="007F3376">
        <w:rPr>
          <w:sz w:val="22"/>
        </w:rPr>
        <w:t>.  [NSPS Subparts A and Db]</w:t>
      </w:r>
    </w:p>
    <w:p w:rsidR="007F3376" w:rsidRPr="00BF0257" w:rsidRDefault="007F3376" w:rsidP="007F3376">
      <w:pPr>
        <w:tabs>
          <w:tab w:val="left" w:pos="360"/>
          <w:tab w:val="left" w:pos="1440"/>
          <w:tab w:val="left" w:pos="1800"/>
          <w:tab w:val="left" w:pos="2160"/>
        </w:tabs>
        <w:spacing w:after="120"/>
        <w:ind w:left="360" w:hanging="360"/>
        <w:rPr>
          <w:sz w:val="22"/>
        </w:rPr>
      </w:pPr>
    </w:p>
    <w:p w:rsidR="000A12E1" w:rsidRPr="00BF0257" w:rsidRDefault="000A12E1" w:rsidP="000A12E1">
      <w:pPr>
        <w:pStyle w:val="HTMLPreformatted"/>
        <w:tabs>
          <w:tab w:val="clear" w:pos="916"/>
          <w:tab w:val="left" w:pos="1260"/>
        </w:tabs>
        <w:rPr>
          <w:rFonts w:ascii="Times New Roman" w:hAnsi="Times New Roman"/>
          <w:sz w:val="22"/>
          <w:szCs w:val="22"/>
          <w:u w:val="single"/>
        </w:rPr>
        <w:sectPr w:rsidR="000A12E1" w:rsidRPr="00BF0257" w:rsidSect="00CB5EBD">
          <w:headerReference w:type="even" r:id="rId36"/>
          <w:headerReference w:type="default" r:id="rId37"/>
          <w:headerReference w:type="first" r:id="rId38"/>
          <w:pgSz w:w="12240" w:h="15840" w:code="1"/>
          <w:pgMar w:top="1440" w:right="1440" w:bottom="1440" w:left="1440" w:header="720" w:footer="372" w:gutter="0"/>
          <w:cols w:space="720"/>
        </w:sectPr>
      </w:pPr>
    </w:p>
    <w:p w:rsidR="007A10FF" w:rsidRPr="00C22FF5" w:rsidRDefault="007A10FF" w:rsidP="007A10FF">
      <w:pPr>
        <w:spacing w:after="120"/>
        <w:rPr>
          <w:sz w:val="22"/>
          <w:szCs w:val="22"/>
        </w:rPr>
      </w:pPr>
      <w:r w:rsidRPr="00C22FF5">
        <w:rPr>
          <w:sz w:val="22"/>
          <w:szCs w:val="22"/>
        </w:rPr>
        <w:lastRenderedPageBreak/>
        <w:t>The specific conditions in this section apply to the following emissions unit(s):</w:t>
      </w:r>
    </w:p>
    <w:tbl>
      <w:tblPr>
        <w:tblW w:w="959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43" w:type="dxa"/>
          <w:left w:w="72" w:type="dxa"/>
          <w:bottom w:w="43" w:type="dxa"/>
          <w:right w:w="72" w:type="dxa"/>
        </w:tblCellMar>
        <w:tblLook w:val="0000" w:firstRow="0" w:lastRow="0" w:firstColumn="0" w:lastColumn="0" w:noHBand="0" w:noVBand="0"/>
      </w:tblPr>
      <w:tblGrid>
        <w:gridCol w:w="1584"/>
        <w:gridCol w:w="8010"/>
      </w:tblGrid>
      <w:tr w:rsidR="007A10FF" w:rsidRPr="00302FB5" w:rsidTr="00FA42FF">
        <w:tc>
          <w:tcPr>
            <w:tcW w:w="1584" w:type="dxa"/>
          </w:tcPr>
          <w:p w:rsidR="007A10FF" w:rsidRPr="00302FB5" w:rsidRDefault="007A10FF" w:rsidP="009C2739">
            <w:pPr>
              <w:jc w:val="center"/>
              <w:rPr>
                <w:b/>
                <w:sz w:val="22"/>
                <w:szCs w:val="22"/>
              </w:rPr>
            </w:pPr>
            <w:r w:rsidRPr="00302FB5">
              <w:rPr>
                <w:sz w:val="22"/>
                <w:szCs w:val="22"/>
              </w:rPr>
              <w:br w:type="page"/>
            </w:r>
            <w:r w:rsidRPr="00302FB5">
              <w:rPr>
                <w:sz w:val="22"/>
                <w:szCs w:val="22"/>
              </w:rPr>
              <w:br w:type="page"/>
            </w:r>
            <w:r w:rsidRPr="00302FB5">
              <w:rPr>
                <w:b/>
                <w:sz w:val="22"/>
                <w:szCs w:val="22"/>
              </w:rPr>
              <w:t>EU No.</w:t>
            </w:r>
          </w:p>
        </w:tc>
        <w:tc>
          <w:tcPr>
            <w:tcW w:w="8010" w:type="dxa"/>
          </w:tcPr>
          <w:p w:rsidR="007A10FF" w:rsidRPr="00302FB5" w:rsidRDefault="007A10FF" w:rsidP="00302FB5">
            <w:pPr>
              <w:ind w:left="108"/>
              <w:rPr>
                <w:b/>
                <w:sz w:val="22"/>
                <w:szCs w:val="22"/>
              </w:rPr>
            </w:pPr>
            <w:r w:rsidRPr="00302FB5">
              <w:rPr>
                <w:b/>
                <w:sz w:val="22"/>
                <w:szCs w:val="22"/>
              </w:rPr>
              <w:t>Brief Description</w:t>
            </w:r>
          </w:p>
        </w:tc>
      </w:tr>
      <w:tr w:rsidR="00261881" w:rsidRPr="00302FB5" w:rsidTr="00FA42FF">
        <w:trPr>
          <w:trHeight w:val="207"/>
        </w:trPr>
        <w:tc>
          <w:tcPr>
            <w:tcW w:w="1584" w:type="dxa"/>
          </w:tcPr>
          <w:p w:rsidR="00261881" w:rsidRPr="00302FB5" w:rsidRDefault="00261881" w:rsidP="00261881">
            <w:pPr>
              <w:spacing w:before="50" w:after="50"/>
              <w:jc w:val="center"/>
              <w:rPr>
                <w:sz w:val="22"/>
                <w:szCs w:val="22"/>
              </w:rPr>
            </w:pPr>
            <w:r w:rsidRPr="00302FB5">
              <w:rPr>
                <w:sz w:val="22"/>
                <w:szCs w:val="22"/>
              </w:rPr>
              <w:t>046</w:t>
            </w:r>
          </w:p>
        </w:tc>
        <w:tc>
          <w:tcPr>
            <w:tcW w:w="8010" w:type="dxa"/>
          </w:tcPr>
          <w:p w:rsidR="00261881" w:rsidRPr="00302FB5" w:rsidRDefault="00261881" w:rsidP="00261881">
            <w:pPr>
              <w:spacing w:before="50" w:after="50"/>
              <w:ind w:left="122"/>
              <w:rPr>
                <w:sz w:val="22"/>
                <w:szCs w:val="22"/>
              </w:rPr>
            </w:pPr>
            <w:r w:rsidRPr="00302FB5">
              <w:rPr>
                <w:sz w:val="22"/>
                <w:szCs w:val="22"/>
              </w:rPr>
              <w:t>One ULSD-fueled Emergency Generator rated at approximately 1,500 kW</w:t>
            </w:r>
          </w:p>
        </w:tc>
      </w:tr>
      <w:tr w:rsidR="00261881" w:rsidRPr="00302FB5" w:rsidTr="00FA42FF">
        <w:trPr>
          <w:trHeight w:val="207"/>
        </w:trPr>
        <w:tc>
          <w:tcPr>
            <w:tcW w:w="1584" w:type="dxa"/>
          </w:tcPr>
          <w:p w:rsidR="00261881" w:rsidRPr="00302FB5" w:rsidRDefault="00261881" w:rsidP="00261881">
            <w:pPr>
              <w:spacing w:before="50" w:after="50"/>
              <w:jc w:val="center"/>
              <w:rPr>
                <w:sz w:val="22"/>
                <w:szCs w:val="22"/>
              </w:rPr>
            </w:pPr>
            <w:r w:rsidRPr="00302FB5">
              <w:rPr>
                <w:sz w:val="22"/>
                <w:szCs w:val="22"/>
              </w:rPr>
              <w:t>047</w:t>
            </w:r>
          </w:p>
        </w:tc>
        <w:tc>
          <w:tcPr>
            <w:tcW w:w="8010" w:type="dxa"/>
          </w:tcPr>
          <w:p w:rsidR="00261881" w:rsidRPr="00302FB5" w:rsidRDefault="00261881" w:rsidP="00261881">
            <w:pPr>
              <w:spacing w:before="50" w:after="50"/>
              <w:ind w:left="122"/>
              <w:rPr>
                <w:sz w:val="22"/>
                <w:szCs w:val="22"/>
              </w:rPr>
            </w:pPr>
            <w:r w:rsidRPr="00302FB5">
              <w:rPr>
                <w:sz w:val="22"/>
                <w:szCs w:val="22"/>
              </w:rPr>
              <w:t>One ULSD-fueled Emergency Generator rated at approximately 1,500 kW</w:t>
            </w:r>
          </w:p>
        </w:tc>
      </w:tr>
    </w:tbl>
    <w:p w:rsidR="00BE7F2A" w:rsidRPr="006C09D7" w:rsidRDefault="00BE7F2A" w:rsidP="00BE7F2A">
      <w:pPr>
        <w:pStyle w:val="BodyText"/>
        <w:spacing w:before="120"/>
        <w:rPr>
          <w:b/>
          <w:caps/>
          <w:sz w:val="22"/>
        </w:rPr>
      </w:pPr>
      <w:r w:rsidRPr="00302FB5">
        <w:rPr>
          <w:b/>
          <w:caps/>
          <w:sz w:val="22"/>
          <w:szCs w:val="22"/>
        </w:rPr>
        <w:t>Ap</w:t>
      </w:r>
      <w:r w:rsidRPr="006C09D7">
        <w:rPr>
          <w:b/>
          <w:caps/>
          <w:sz w:val="22"/>
        </w:rPr>
        <w:t>plicable Standards and Regulations</w:t>
      </w:r>
    </w:p>
    <w:p w:rsidR="00BE7F2A" w:rsidRPr="00BE7F2A" w:rsidRDefault="00BE7F2A" w:rsidP="003C2DCE">
      <w:pPr>
        <w:numPr>
          <w:ilvl w:val="0"/>
          <w:numId w:val="27"/>
        </w:numPr>
        <w:tabs>
          <w:tab w:val="clear" w:pos="1080"/>
          <w:tab w:val="left" w:pos="360"/>
        </w:tabs>
        <w:spacing w:after="120"/>
        <w:ind w:left="360"/>
        <w:rPr>
          <w:sz w:val="22"/>
        </w:rPr>
      </w:pPr>
      <w:r w:rsidRPr="00BE7F2A">
        <w:rPr>
          <w:sz w:val="22"/>
          <w:u w:val="single"/>
        </w:rPr>
        <w:t>NSPS, Subpart IIII Applicability</w:t>
      </w:r>
      <w:r w:rsidRPr="00BE7F2A">
        <w:rPr>
          <w:sz w:val="22"/>
        </w:rPr>
        <w:t xml:space="preserve">:  </w:t>
      </w:r>
      <w:r w:rsidR="003E63E6" w:rsidRPr="00BE7F2A">
        <w:rPr>
          <w:sz w:val="22"/>
        </w:rPr>
        <w:t>Th</w:t>
      </w:r>
      <w:r w:rsidR="00196F09">
        <w:rPr>
          <w:sz w:val="22"/>
        </w:rPr>
        <w:t>e</w:t>
      </w:r>
      <w:r w:rsidR="003E63E6" w:rsidRPr="00BE7F2A">
        <w:rPr>
          <w:sz w:val="22"/>
        </w:rPr>
        <w:t xml:space="preserve"> emergency generator</w:t>
      </w:r>
      <w:r w:rsidR="003E63E6">
        <w:rPr>
          <w:sz w:val="22"/>
        </w:rPr>
        <w:t>s</w:t>
      </w:r>
      <w:r w:rsidR="003E63E6" w:rsidRPr="00BE7F2A">
        <w:rPr>
          <w:sz w:val="22"/>
        </w:rPr>
        <w:t xml:space="preserve"> </w:t>
      </w:r>
      <w:r w:rsidR="003E63E6">
        <w:rPr>
          <w:sz w:val="22"/>
        </w:rPr>
        <w:t xml:space="preserve">are </w:t>
      </w:r>
      <w:r w:rsidR="00196F09">
        <w:rPr>
          <w:sz w:val="22"/>
        </w:rPr>
        <w:t xml:space="preserve">subject to </w:t>
      </w:r>
      <w:r w:rsidR="004D1AF5">
        <w:rPr>
          <w:sz w:val="22"/>
        </w:rPr>
        <w:t xml:space="preserve">NSPS Subpart </w:t>
      </w:r>
      <w:r w:rsidRPr="00BE7F2A">
        <w:rPr>
          <w:sz w:val="22"/>
        </w:rPr>
        <w:t>IIII</w:t>
      </w:r>
      <w:r w:rsidR="004D1AF5">
        <w:rPr>
          <w:sz w:val="22"/>
        </w:rPr>
        <w:t xml:space="preserve"> -</w:t>
      </w:r>
      <w:r w:rsidR="004D1AF5" w:rsidRPr="004D1AF5">
        <w:rPr>
          <w:sz w:val="22"/>
        </w:rPr>
        <w:t xml:space="preserve"> Stationary Compression Ignition Internal Combustion Engines</w:t>
      </w:r>
      <w:r w:rsidRPr="00BE7F2A">
        <w:rPr>
          <w:sz w:val="22"/>
        </w:rPr>
        <w:t xml:space="preserve">.  </w:t>
      </w:r>
      <w:r w:rsidR="00302FB5">
        <w:rPr>
          <w:sz w:val="22"/>
        </w:rPr>
        <w:br/>
      </w:r>
      <w:r w:rsidR="004D1AF5">
        <w:rPr>
          <w:sz w:val="22"/>
        </w:rPr>
        <w:t>[</w:t>
      </w:r>
      <w:r w:rsidR="004D1AF5" w:rsidRPr="004D1AF5">
        <w:rPr>
          <w:sz w:val="22"/>
        </w:rPr>
        <w:t>Rule 62-204.800(8)(b), F.A.C.</w:t>
      </w:r>
      <w:r w:rsidR="004D1AF5">
        <w:rPr>
          <w:sz w:val="22"/>
        </w:rPr>
        <w:t>; NSPS S</w:t>
      </w:r>
      <w:r w:rsidRPr="00BE7F2A">
        <w:rPr>
          <w:sz w:val="22"/>
        </w:rPr>
        <w:t>ubpart</w:t>
      </w:r>
      <w:r w:rsidR="00302FB5">
        <w:rPr>
          <w:sz w:val="22"/>
        </w:rPr>
        <w:t xml:space="preserve"> </w:t>
      </w:r>
      <w:r w:rsidRPr="00BE7F2A">
        <w:rPr>
          <w:sz w:val="22"/>
        </w:rPr>
        <w:t>IIII</w:t>
      </w:r>
      <w:r w:rsidR="004D1AF5">
        <w:rPr>
          <w:sz w:val="22"/>
        </w:rPr>
        <w:t>]</w:t>
      </w:r>
    </w:p>
    <w:p w:rsidR="00BE7F2A" w:rsidRPr="00BE7F2A" w:rsidRDefault="00BE7F2A" w:rsidP="003C2DCE">
      <w:pPr>
        <w:numPr>
          <w:ilvl w:val="0"/>
          <w:numId w:val="27"/>
        </w:numPr>
        <w:tabs>
          <w:tab w:val="clear" w:pos="1080"/>
          <w:tab w:val="left" w:pos="360"/>
          <w:tab w:val="left" w:pos="1440"/>
          <w:tab w:val="left" w:pos="1800"/>
          <w:tab w:val="left" w:pos="2160"/>
        </w:tabs>
        <w:spacing w:after="120"/>
        <w:ind w:left="360"/>
        <w:rPr>
          <w:sz w:val="22"/>
          <w:szCs w:val="22"/>
        </w:rPr>
      </w:pPr>
      <w:r w:rsidRPr="00BE7F2A">
        <w:rPr>
          <w:sz w:val="22"/>
          <w:u w:val="single"/>
        </w:rPr>
        <w:t>NESHAP, Subpart ZZZZ Applicability</w:t>
      </w:r>
      <w:r w:rsidRPr="00BE7F2A">
        <w:rPr>
          <w:sz w:val="22"/>
        </w:rPr>
        <w:t>:  Th</w:t>
      </w:r>
      <w:r w:rsidR="003E63E6">
        <w:rPr>
          <w:sz w:val="22"/>
        </w:rPr>
        <w:t>e</w:t>
      </w:r>
      <w:r w:rsidRPr="00BE7F2A">
        <w:rPr>
          <w:sz w:val="22"/>
        </w:rPr>
        <w:t xml:space="preserve"> emergency generator</w:t>
      </w:r>
      <w:r w:rsidR="003E63E6">
        <w:rPr>
          <w:sz w:val="22"/>
        </w:rPr>
        <w:t xml:space="preserve">s are </w:t>
      </w:r>
      <w:r w:rsidR="004D1AF5" w:rsidRPr="004D1AF5">
        <w:rPr>
          <w:sz w:val="22"/>
        </w:rPr>
        <w:t xml:space="preserve">subject </w:t>
      </w:r>
      <w:r w:rsidR="00204252">
        <w:rPr>
          <w:sz w:val="22"/>
        </w:rPr>
        <w:t>only to the</w:t>
      </w:r>
      <w:r w:rsidR="00204252" w:rsidRPr="00204252">
        <w:rPr>
          <w:color w:val="000000"/>
          <w:sz w:val="22"/>
          <w:szCs w:val="22"/>
        </w:rPr>
        <w:t xml:space="preserve"> </w:t>
      </w:r>
      <w:r w:rsidR="00204252" w:rsidRPr="00204252">
        <w:rPr>
          <w:sz w:val="22"/>
        </w:rPr>
        <w:t>initial notification requirements of NESHAP Subpart</w:t>
      </w:r>
      <w:r w:rsidR="00204252">
        <w:rPr>
          <w:sz w:val="22"/>
        </w:rPr>
        <w:t>s</w:t>
      </w:r>
      <w:r w:rsidR="00204252" w:rsidRPr="00204252">
        <w:rPr>
          <w:sz w:val="22"/>
        </w:rPr>
        <w:t xml:space="preserve"> </w:t>
      </w:r>
      <w:r w:rsidR="00204252">
        <w:rPr>
          <w:sz w:val="22"/>
        </w:rPr>
        <w:t xml:space="preserve">A and </w:t>
      </w:r>
      <w:r w:rsidR="00204252" w:rsidRPr="00204252">
        <w:rPr>
          <w:sz w:val="22"/>
        </w:rPr>
        <w:t>ZZZZ - Stationary Reciprocating Internal Combustion Engines</w:t>
      </w:r>
      <w:r w:rsidR="00204252">
        <w:rPr>
          <w:sz w:val="22"/>
        </w:rPr>
        <w:t xml:space="preserve">.  </w:t>
      </w:r>
      <w:r w:rsidR="00196F09">
        <w:rPr>
          <w:sz w:val="22"/>
          <w:szCs w:val="22"/>
        </w:rPr>
        <w:t>[</w:t>
      </w:r>
      <w:r w:rsidR="005B4236" w:rsidRPr="005B4236">
        <w:rPr>
          <w:sz w:val="22"/>
          <w:szCs w:val="22"/>
        </w:rPr>
        <w:t>Rule 62-204.800(</w:t>
      </w:r>
      <w:r w:rsidR="005B4236">
        <w:rPr>
          <w:sz w:val="22"/>
          <w:szCs w:val="22"/>
        </w:rPr>
        <w:t>11</w:t>
      </w:r>
      <w:r w:rsidR="005B4236" w:rsidRPr="005B4236">
        <w:rPr>
          <w:sz w:val="22"/>
          <w:szCs w:val="22"/>
        </w:rPr>
        <w:t>)(b) and (d)</w:t>
      </w:r>
      <w:r w:rsidR="005B4236">
        <w:rPr>
          <w:sz w:val="22"/>
          <w:szCs w:val="22"/>
        </w:rPr>
        <w:t xml:space="preserve">; </w:t>
      </w:r>
      <w:r w:rsidR="0091705A">
        <w:rPr>
          <w:sz w:val="22"/>
          <w:szCs w:val="22"/>
        </w:rPr>
        <w:t>NESHAP Subpart A</w:t>
      </w:r>
      <w:r w:rsidR="00204252">
        <w:rPr>
          <w:sz w:val="22"/>
          <w:szCs w:val="22"/>
        </w:rPr>
        <w:t xml:space="preserve">, </w:t>
      </w:r>
      <w:r w:rsidR="00204252" w:rsidRPr="00204252">
        <w:rPr>
          <w:sz w:val="22"/>
          <w:szCs w:val="22"/>
        </w:rPr>
        <w:t xml:space="preserve">§63.9(b)2 </w:t>
      </w:r>
      <w:r w:rsidR="0091705A">
        <w:rPr>
          <w:sz w:val="22"/>
          <w:szCs w:val="22"/>
        </w:rPr>
        <w:t xml:space="preserve">and </w:t>
      </w:r>
      <w:r w:rsidR="00204252">
        <w:rPr>
          <w:sz w:val="22"/>
          <w:szCs w:val="22"/>
        </w:rPr>
        <w:t xml:space="preserve">NESHAP Subpart </w:t>
      </w:r>
      <w:r w:rsidR="0091705A">
        <w:rPr>
          <w:sz w:val="22"/>
          <w:szCs w:val="22"/>
        </w:rPr>
        <w:t>ZZZZ</w:t>
      </w:r>
      <w:r w:rsidR="00F20439">
        <w:rPr>
          <w:sz w:val="22"/>
          <w:szCs w:val="22"/>
        </w:rPr>
        <w:t xml:space="preserve">, </w:t>
      </w:r>
      <w:r w:rsidR="00F20439" w:rsidRPr="00F20439">
        <w:rPr>
          <w:sz w:val="22"/>
          <w:szCs w:val="22"/>
        </w:rPr>
        <w:t>§63.6645</w:t>
      </w:r>
      <w:r w:rsidR="00F20439">
        <w:rPr>
          <w:sz w:val="22"/>
          <w:szCs w:val="22"/>
        </w:rPr>
        <w:t>(f)]</w:t>
      </w:r>
    </w:p>
    <w:p w:rsidR="00BE7F2A" w:rsidRPr="006C09D7" w:rsidRDefault="00BE7F2A" w:rsidP="00BE7F2A">
      <w:pPr>
        <w:pStyle w:val="BodyText"/>
        <w:rPr>
          <w:b/>
          <w:caps/>
          <w:sz w:val="22"/>
        </w:rPr>
      </w:pPr>
      <w:r w:rsidRPr="006C09D7">
        <w:rPr>
          <w:b/>
          <w:caps/>
          <w:sz w:val="22"/>
        </w:rPr>
        <w:t>Equipment Specifications</w:t>
      </w:r>
    </w:p>
    <w:p w:rsidR="00BE7F2A" w:rsidRDefault="00BE7F2A" w:rsidP="003C2DCE">
      <w:pPr>
        <w:numPr>
          <w:ilvl w:val="0"/>
          <w:numId w:val="27"/>
        </w:numPr>
        <w:tabs>
          <w:tab w:val="clear" w:pos="1080"/>
          <w:tab w:val="left" w:pos="360"/>
          <w:tab w:val="left" w:pos="1440"/>
          <w:tab w:val="left" w:pos="1800"/>
          <w:tab w:val="left" w:pos="2160"/>
        </w:tabs>
        <w:spacing w:after="120"/>
        <w:ind w:left="360"/>
        <w:rPr>
          <w:sz w:val="22"/>
        </w:rPr>
      </w:pPr>
      <w:r>
        <w:rPr>
          <w:sz w:val="22"/>
          <w:u w:val="single"/>
        </w:rPr>
        <w:t>Equipment</w:t>
      </w:r>
      <w:r>
        <w:rPr>
          <w:sz w:val="22"/>
        </w:rPr>
        <w:t xml:space="preserve">:  The permittee is authorized to install, operate, and maintain </w:t>
      </w:r>
      <w:r w:rsidR="00196F09">
        <w:rPr>
          <w:sz w:val="22"/>
        </w:rPr>
        <w:t>two</w:t>
      </w:r>
      <w:r w:rsidRPr="003E63E6">
        <w:rPr>
          <w:sz w:val="22"/>
        </w:rPr>
        <w:t xml:space="preserve"> </w:t>
      </w:r>
      <w:r w:rsidR="00D00678">
        <w:rPr>
          <w:sz w:val="22"/>
        </w:rPr>
        <w:t>ULSD</w:t>
      </w:r>
      <w:r w:rsidRPr="00F73C70">
        <w:rPr>
          <w:sz w:val="22"/>
        </w:rPr>
        <w:t>-f</w:t>
      </w:r>
      <w:r w:rsidR="00D00678">
        <w:rPr>
          <w:sz w:val="22"/>
        </w:rPr>
        <w:t xml:space="preserve">ueled </w:t>
      </w:r>
      <w:r w:rsidRPr="00F73C70">
        <w:rPr>
          <w:sz w:val="22"/>
        </w:rPr>
        <w:t xml:space="preserve">emergency </w:t>
      </w:r>
      <w:r w:rsidR="00D00678">
        <w:rPr>
          <w:sz w:val="22"/>
        </w:rPr>
        <w:t xml:space="preserve">electric </w:t>
      </w:r>
      <w:r w:rsidRPr="00F73C70">
        <w:rPr>
          <w:sz w:val="22"/>
        </w:rPr>
        <w:t>generator</w:t>
      </w:r>
      <w:r w:rsidR="00196F09">
        <w:rPr>
          <w:sz w:val="22"/>
        </w:rPr>
        <w:t>s</w:t>
      </w:r>
      <w:r w:rsidR="00D00678">
        <w:rPr>
          <w:sz w:val="22"/>
        </w:rPr>
        <w:t xml:space="preserve"> each rated at approximately 1,500 kW</w:t>
      </w:r>
      <w:r>
        <w:rPr>
          <w:sz w:val="22"/>
        </w:rPr>
        <w:t xml:space="preserve">.  </w:t>
      </w:r>
      <w:r w:rsidR="0003055A" w:rsidRPr="0003055A">
        <w:rPr>
          <w:sz w:val="22"/>
        </w:rPr>
        <w:t xml:space="preserve">The </w:t>
      </w:r>
      <w:r w:rsidR="0003055A">
        <w:rPr>
          <w:sz w:val="22"/>
        </w:rPr>
        <w:t xml:space="preserve">electrical generators </w:t>
      </w:r>
      <w:r w:rsidR="0003055A" w:rsidRPr="0003055A">
        <w:rPr>
          <w:sz w:val="22"/>
        </w:rPr>
        <w:t>must be installed and configured according to the manufacturer's specifications.</w:t>
      </w:r>
      <w:r w:rsidR="0003055A">
        <w:rPr>
          <w:sz w:val="22"/>
        </w:rPr>
        <w:t xml:space="preserve">  </w:t>
      </w:r>
      <w:r w:rsidR="0003055A">
        <w:rPr>
          <w:sz w:val="22"/>
        </w:rPr>
        <w:br/>
      </w:r>
      <w:r>
        <w:rPr>
          <w:sz w:val="22"/>
        </w:rPr>
        <w:t>[</w:t>
      </w:r>
      <w:r w:rsidR="00196F09" w:rsidRPr="00867411">
        <w:rPr>
          <w:sz w:val="22"/>
          <w:szCs w:val="22"/>
        </w:rPr>
        <w:t xml:space="preserve">Application </w:t>
      </w:r>
      <w:r w:rsidR="005B4236" w:rsidRPr="005B4236">
        <w:rPr>
          <w:sz w:val="22"/>
          <w:szCs w:val="22"/>
        </w:rPr>
        <w:t xml:space="preserve">No. </w:t>
      </w:r>
      <w:r w:rsidR="005B4236" w:rsidRPr="005B4236">
        <w:rPr>
          <w:iCs/>
          <w:sz w:val="22"/>
          <w:szCs w:val="22"/>
        </w:rPr>
        <w:t>0170004-047-AC</w:t>
      </w:r>
      <w:r w:rsidR="0003055A">
        <w:rPr>
          <w:iCs/>
          <w:sz w:val="22"/>
          <w:szCs w:val="22"/>
        </w:rPr>
        <w:t>; NSPS Subpart IIII</w:t>
      </w:r>
      <w:r>
        <w:rPr>
          <w:sz w:val="22"/>
        </w:rPr>
        <w:t>]</w:t>
      </w:r>
    </w:p>
    <w:p w:rsidR="00BE7F2A" w:rsidRPr="006C09D7" w:rsidRDefault="00BE7F2A" w:rsidP="003E63E6">
      <w:pPr>
        <w:pStyle w:val="BodyText"/>
        <w:rPr>
          <w:b/>
          <w:caps/>
          <w:sz w:val="22"/>
        </w:rPr>
      </w:pPr>
      <w:r w:rsidRPr="006C09D7">
        <w:rPr>
          <w:b/>
          <w:caps/>
          <w:sz w:val="22"/>
        </w:rPr>
        <w:t>Emissions and Performance Requirements</w:t>
      </w:r>
    </w:p>
    <w:p w:rsidR="005B4236" w:rsidRDefault="00BE7F2A" w:rsidP="00C22FF5">
      <w:pPr>
        <w:numPr>
          <w:ilvl w:val="0"/>
          <w:numId w:val="27"/>
        </w:numPr>
        <w:tabs>
          <w:tab w:val="clear" w:pos="1080"/>
          <w:tab w:val="left" w:pos="360"/>
          <w:tab w:val="left" w:pos="1440"/>
          <w:tab w:val="left" w:pos="1800"/>
          <w:tab w:val="left" w:pos="2160"/>
        </w:tabs>
        <w:spacing w:after="60"/>
        <w:ind w:left="360"/>
        <w:rPr>
          <w:sz w:val="22"/>
        </w:rPr>
      </w:pPr>
      <w:r w:rsidRPr="003E63E6">
        <w:rPr>
          <w:sz w:val="22"/>
          <w:u w:val="single"/>
        </w:rPr>
        <w:t>Hours of Operation</w:t>
      </w:r>
      <w:r w:rsidR="005B4236" w:rsidRPr="005B4236">
        <w:rPr>
          <w:sz w:val="22"/>
        </w:rPr>
        <w:t xml:space="preserve">:  </w:t>
      </w:r>
      <w:r w:rsidR="0001555B">
        <w:rPr>
          <w:sz w:val="22"/>
        </w:rPr>
        <w:t xml:space="preserve">Operation of the emergency generators is limited </w:t>
      </w:r>
      <w:r w:rsidR="00FA42FF">
        <w:rPr>
          <w:sz w:val="22"/>
        </w:rPr>
        <w:t>as follows</w:t>
      </w:r>
      <w:r w:rsidR="00B36513">
        <w:rPr>
          <w:sz w:val="22"/>
        </w:rPr>
        <w:t>:</w:t>
      </w:r>
    </w:p>
    <w:p w:rsidR="00B36513" w:rsidRDefault="00B36513" w:rsidP="00FB711B">
      <w:pPr>
        <w:numPr>
          <w:ilvl w:val="0"/>
          <w:numId w:val="36"/>
        </w:numPr>
        <w:tabs>
          <w:tab w:val="left" w:pos="720"/>
        </w:tabs>
        <w:spacing w:after="60"/>
        <w:rPr>
          <w:sz w:val="22"/>
        </w:rPr>
      </w:pPr>
      <w:r w:rsidRPr="00B36513">
        <w:rPr>
          <w:sz w:val="22"/>
        </w:rPr>
        <w:t xml:space="preserve">There is no time limit on the use of </w:t>
      </w:r>
      <w:r>
        <w:rPr>
          <w:sz w:val="22"/>
        </w:rPr>
        <w:t>the emergency generators</w:t>
      </w:r>
      <w:r w:rsidRPr="00B36513">
        <w:rPr>
          <w:sz w:val="22"/>
        </w:rPr>
        <w:t xml:space="preserve"> in emergency situations</w:t>
      </w:r>
      <w:r>
        <w:rPr>
          <w:sz w:val="22"/>
        </w:rPr>
        <w:t>;</w:t>
      </w:r>
    </w:p>
    <w:p w:rsidR="00B36513" w:rsidRDefault="00FA42FF" w:rsidP="00FB711B">
      <w:pPr>
        <w:numPr>
          <w:ilvl w:val="0"/>
          <w:numId w:val="36"/>
        </w:numPr>
        <w:tabs>
          <w:tab w:val="left" w:pos="720"/>
        </w:tabs>
        <w:spacing w:after="60"/>
        <w:rPr>
          <w:sz w:val="22"/>
        </w:rPr>
      </w:pPr>
      <w:r>
        <w:rPr>
          <w:sz w:val="22"/>
        </w:rPr>
        <w:t xml:space="preserve">Each </w:t>
      </w:r>
      <w:r w:rsidR="00B36513">
        <w:rPr>
          <w:sz w:val="22"/>
        </w:rPr>
        <w:t>emergency generator may be operated for a maximum of 100 hours/calendar year for the purposes of maintenance and testing, emergency demand response and voltage de</w:t>
      </w:r>
      <w:r>
        <w:rPr>
          <w:sz w:val="22"/>
        </w:rPr>
        <w:t>v</w:t>
      </w:r>
      <w:r w:rsidR="00B36513">
        <w:rPr>
          <w:sz w:val="22"/>
        </w:rPr>
        <w:t xml:space="preserve">iations; and </w:t>
      </w:r>
    </w:p>
    <w:p w:rsidR="00B36513" w:rsidRDefault="00FA42FF" w:rsidP="00FB711B">
      <w:pPr>
        <w:numPr>
          <w:ilvl w:val="0"/>
          <w:numId w:val="36"/>
        </w:numPr>
        <w:tabs>
          <w:tab w:val="left" w:pos="720"/>
        </w:tabs>
        <w:spacing w:after="120"/>
        <w:rPr>
          <w:sz w:val="22"/>
        </w:rPr>
      </w:pPr>
      <w:r>
        <w:rPr>
          <w:sz w:val="22"/>
        </w:rPr>
        <w:t xml:space="preserve">Each </w:t>
      </w:r>
      <w:r w:rsidR="00B36513">
        <w:rPr>
          <w:sz w:val="22"/>
        </w:rPr>
        <w:t xml:space="preserve">emergency generators can be operated for up to 50 hours/calendar year in non-emergency situations but shall be counted towards the </w:t>
      </w:r>
      <w:r w:rsidR="005148FE">
        <w:rPr>
          <w:sz w:val="22"/>
        </w:rPr>
        <w:t xml:space="preserve">100 </w:t>
      </w:r>
      <w:r w:rsidR="00B36513">
        <w:rPr>
          <w:sz w:val="22"/>
        </w:rPr>
        <w:t>hours</w:t>
      </w:r>
      <w:r w:rsidR="005148FE">
        <w:rPr>
          <w:sz w:val="22"/>
        </w:rPr>
        <w:t>/calendar year</w:t>
      </w:r>
      <w:r w:rsidR="00B36513">
        <w:rPr>
          <w:sz w:val="22"/>
        </w:rPr>
        <w:t xml:space="preserve"> allowed in 4.b. above.</w:t>
      </w:r>
    </w:p>
    <w:p w:rsidR="00B36513" w:rsidRPr="005B4236" w:rsidRDefault="00FA42FF" w:rsidP="00B36513">
      <w:pPr>
        <w:tabs>
          <w:tab w:val="left" w:pos="720"/>
        </w:tabs>
        <w:spacing w:after="120"/>
        <w:ind w:left="720" w:hanging="360"/>
        <w:rPr>
          <w:sz w:val="22"/>
        </w:rPr>
      </w:pPr>
      <w:r>
        <w:rPr>
          <w:sz w:val="22"/>
        </w:rPr>
        <w:t xml:space="preserve">[NSPS Subpart IIII, </w:t>
      </w:r>
      <w:r w:rsidRPr="00FA42FF">
        <w:rPr>
          <w:sz w:val="22"/>
        </w:rPr>
        <w:t>§60.4211</w:t>
      </w:r>
      <w:r>
        <w:rPr>
          <w:sz w:val="22"/>
        </w:rPr>
        <w:t>(f)]</w:t>
      </w:r>
    </w:p>
    <w:p w:rsidR="00BE7F2A" w:rsidRPr="003E63E6" w:rsidRDefault="00BE7F2A" w:rsidP="003C2DCE">
      <w:pPr>
        <w:numPr>
          <w:ilvl w:val="0"/>
          <w:numId w:val="27"/>
        </w:numPr>
        <w:tabs>
          <w:tab w:val="clear" w:pos="1080"/>
          <w:tab w:val="left" w:pos="360"/>
          <w:tab w:val="left" w:pos="1440"/>
          <w:tab w:val="left" w:pos="1800"/>
          <w:tab w:val="left" w:pos="2160"/>
        </w:tabs>
        <w:spacing w:after="120"/>
        <w:ind w:left="360"/>
        <w:rPr>
          <w:sz w:val="22"/>
        </w:rPr>
      </w:pPr>
      <w:r w:rsidRPr="003E63E6">
        <w:rPr>
          <w:sz w:val="22"/>
          <w:u w:val="single"/>
        </w:rPr>
        <w:t>Fuel Specification</w:t>
      </w:r>
      <w:r w:rsidRPr="003E63E6">
        <w:rPr>
          <w:sz w:val="22"/>
        </w:rPr>
        <w:t>:  The generator</w:t>
      </w:r>
      <w:r w:rsidR="003E63E6">
        <w:rPr>
          <w:sz w:val="22"/>
        </w:rPr>
        <w:t>s</w:t>
      </w:r>
      <w:r w:rsidRPr="003E63E6">
        <w:rPr>
          <w:sz w:val="22"/>
        </w:rPr>
        <w:t xml:space="preserve"> shall burn </w:t>
      </w:r>
      <w:r w:rsidR="00FA42FF">
        <w:rPr>
          <w:sz w:val="22"/>
        </w:rPr>
        <w:t xml:space="preserve">nonroad </w:t>
      </w:r>
      <w:r w:rsidRPr="003E63E6">
        <w:rPr>
          <w:sz w:val="22"/>
        </w:rPr>
        <w:t>di</w:t>
      </w:r>
      <w:r w:rsidR="00FA42FF">
        <w:rPr>
          <w:sz w:val="22"/>
        </w:rPr>
        <w:t xml:space="preserve">esel </w:t>
      </w:r>
      <w:r w:rsidRPr="003E63E6">
        <w:rPr>
          <w:sz w:val="22"/>
        </w:rPr>
        <w:t xml:space="preserve">fuel with a sulfur </w:t>
      </w:r>
      <w:r w:rsidR="00A0070D">
        <w:rPr>
          <w:sz w:val="22"/>
        </w:rPr>
        <w:t xml:space="preserve">specification of </w:t>
      </w:r>
      <w:r w:rsidR="00A0070D">
        <w:rPr>
          <w:sz w:val="22"/>
        </w:rPr>
        <w:br/>
      </w:r>
      <w:r w:rsidRPr="003E63E6">
        <w:rPr>
          <w:sz w:val="22"/>
        </w:rPr>
        <w:t>15 parts per million (ppm) or less.  [</w:t>
      </w:r>
      <w:r w:rsidR="00196F09" w:rsidRPr="00867411">
        <w:rPr>
          <w:sz w:val="22"/>
          <w:szCs w:val="22"/>
        </w:rPr>
        <w:t xml:space="preserve">Application No. </w:t>
      </w:r>
      <w:r w:rsidR="005B4236" w:rsidRPr="005B4236">
        <w:rPr>
          <w:sz w:val="22"/>
          <w:szCs w:val="22"/>
        </w:rPr>
        <w:t xml:space="preserve">No. </w:t>
      </w:r>
      <w:r w:rsidR="005B4236" w:rsidRPr="005B4236">
        <w:rPr>
          <w:iCs/>
          <w:sz w:val="22"/>
          <w:szCs w:val="22"/>
        </w:rPr>
        <w:t>0170004-047-AC</w:t>
      </w:r>
      <w:r w:rsidR="00FA42FF">
        <w:rPr>
          <w:iCs/>
          <w:sz w:val="22"/>
          <w:szCs w:val="22"/>
        </w:rPr>
        <w:t>; 40 CFR 80, Subpart I</w:t>
      </w:r>
      <w:r w:rsidRPr="003E63E6">
        <w:rPr>
          <w:sz w:val="22"/>
        </w:rPr>
        <w:t>]</w:t>
      </w:r>
    </w:p>
    <w:p w:rsidR="00BE7F2A" w:rsidRDefault="00BE7F2A" w:rsidP="003C2DCE">
      <w:pPr>
        <w:numPr>
          <w:ilvl w:val="0"/>
          <w:numId w:val="27"/>
        </w:numPr>
        <w:tabs>
          <w:tab w:val="clear" w:pos="1080"/>
          <w:tab w:val="left" w:pos="360"/>
          <w:tab w:val="left" w:pos="1440"/>
          <w:tab w:val="left" w:pos="1800"/>
          <w:tab w:val="left" w:pos="2160"/>
        </w:tabs>
        <w:spacing w:after="120"/>
        <w:ind w:left="360"/>
        <w:rPr>
          <w:sz w:val="22"/>
        </w:rPr>
      </w:pPr>
      <w:bookmarkStart w:id="18" w:name="_Ref399954052"/>
      <w:r w:rsidRPr="00450736">
        <w:rPr>
          <w:sz w:val="22"/>
          <w:u w:val="single"/>
        </w:rPr>
        <w:t>Emergency Generator Emission Limit</w:t>
      </w:r>
      <w:r>
        <w:rPr>
          <w:sz w:val="22"/>
          <w:u w:val="single"/>
        </w:rPr>
        <w:t>s</w:t>
      </w:r>
      <w:r w:rsidRPr="00450736">
        <w:rPr>
          <w:sz w:val="22"/>
        </w:rPr>
        <w:t xml:space="preserve">:  </w:t>
      </w:r>
      <w:r w:rsidR="00BE3447">
        <w:rPr>
          <w:sz w:val="22"/>
        </w:rPr>
        <w:t xml:space="preserve">The permittee shall purchase/install emergency generators that are certified by the manufacturer(s) </w:t>
      </w:r>
      <w:r w:rsidR="00BE3447" w:rsidRPr="00BE3447">
        <w:rPr>
          <w:sz w:val="22"/>
        </w:rPr>
        <w:t xml:space="preserve">to the certification emission standards </w:t>
      </w:r>
      <w:r w:rsidR="00140CB4">
        <w:rPr>
          <w:sz w:val="22"/>
        </w:rPr>
        <w:t xml:space="preserve">given below </w:t>
      </w:r>
      <w:r w:rsidR="00BE3447" w:rsidRPr="00BE3447">
        <w:rPr>
          <w:sz w:val="22"/>
        </w:rPr>
        <w:t xml:space="preserve">for the </w:t>
      </w:r>
      <w:r w:rsidR="00140CB4">
        <w:rPr>
          <w:sz w:val="22"/>
        </w:rPr>
        <w:t xml:space="preserve">given </w:t>
      </w:r>
      <w:r w:rsidR="00BE3447" w:rsidRPr="00BE3447">
        <w:rPr>
          <w:sz w:val="22"/>
        </w:rPr>
        <w:t>model year and maximum engine power</w:t>
      </w:r>
      <w:r w:rsidR="00140CB4">
        <w:rPr>
          <w:sz w:val="22"/>
        </w:rPr>
        <w:t xml:space="preserve"> ranges.</w:t>
      </w:r>
      <w:bookmarkEnd w:id="18"/>
      <w:r w:rsidR="0003055A">
        <w:rPr>
          <w:sz w:val="22"/>
        </w:rPr>
        <w:t xml:space="preserve">  </w:t>
      </w:r>
    </w:p>
    <w:tbl>
      <w:tblPr>
        <w:tblW w:w="9180" w:type="dxa"/>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240"/>
        <w:gridCol w:w="1890"/>
        <w:gridCol w:w="2070"/>
        <w:gridCol w:w="1980"/>
      </w:tblGrid>
      <w:tr w:rsidR="00A0070D" w:rsidRPr="00F031A1" w:rsidTr="00EC1B6A">
        <w:tc>
          <w:tcPr>
            <w:tcW w:w="3240" w:type="dxa"/>
            <w:vAlign w:val="center"/>
          </w:tcPr>
          <w:p w:rsidR="00A0070D" w:rsidRPr="003E63E6" w:rsidRDefault="00A0070D" w:rsidP="00A41121">
            <w:pPr>
              <w:tabs>
                <w:tab w:val="left" w:pos="1440"/>
                <w:tab w:val="left" w:pos="1800"/>
                <w:tab w:val="left" w:pos="2160"/>
              </w:tabs>
              <w:spacing w:before="20" w:after="20"/>
              <w:rPr>
                <w:b/>
                <w:sz w:val="22"/>
                <w:szCs w:val="22"/>
              </w:rPr>
            </w:pPr>
            <w:r w:rsidRPr="003E63E6">
              <w:rPr>
                <w:sz w:val="22"/>
                <w:szCs w:val="22"/>
              </w:rPr>
              <w:br w:type="page"/>
            </w:r>
            <w:r w:rsidRPr="003E63E6">
              <w:rPr>
                <w:b/>
                <w:sz w:val="22"/>
                <w:szCs w:val="22"/>
              </w:rPr>
              <w:t>Emergency Generator</w:t>
            </w:r>
            <w:r w:rsidRPr="003E63E6">
              <w:rPr>
                <w:b/>
                <w:sz w:val="22"/>
                <w:szCs w:val="22"/>
              </w:rPr>
              <w:br/>
            </w:r>
            <w:r w:rsidRPr="003E63E6">
              <w:rPr>
                <w:sz w:val="22"/>
                <w:szCs w:val="22"/>
              </w:rPr>
              <w:t>(&gt; 560 k</w:t>
            </w:r>
            <w:r>
              <w:rPr>
                <w:sz w:val="22"/>
                <w:szCs w:val="22"/>
              </w:rPr>
              <w:t>W</w:t>
            </w:r>
            <w:r w:rsidR="00D00678">
              <w:rPr>
                <w:sz w:val="22"/>
                <w:szCs w:val="22"/>
              </w:rPr>
              <w:t>, Tier 2</w:t>
            </w:r>
            <w:r w:rsidRPr="003E63E6">
              <w:rPr>
                <w:sz w:val="22"/>
                <w:szCs w:val="22"/>
              </w:rPr>
              <w:t>)</w:t>
            </w:r>
          </w:p>
        </w:tc>
        <w:tc>
          <w:tcPr>
            <w:tcW w:w="1890" w:type="dxa"/>
            <w:vAlign w:val="center"/>
          </w:tcPr>
          <w:p w:rsidR="00A0070D" w:rsidRPr="003E63E6" w:rsidRDefault="00A0070D" w:rsidP="00A0070D">
            <w:pPr>
              <w:tabs>
                <w:tab w:val="left" w:pos="1800"/>
                <w:tab w:val="left" w:pos="2160"/>
              </w:tabs>
              <w:spacing w:before="20" w:after="20"/>
              <w:jc w:val="center"/>
              <w:rPr>
                <w:b/>
                <w:sz w:val="22"/>
                <w:szCs w:val="22"/>
                <w:vertAlign w:val="superscript"/>
              </w:rPr>
            </w:pPr>
            <w:r w:rsidRPr="003E63E6">
              <w:rPr>
                <w:b/>
                <w:sz w:val="22"/>
                <w:szCs w:val="22"/>
              </w:rPr>
              <w:t>CO</w:t>
            </w:r>
            <w:r w:rsidRPr="003E63E6">
              <w:rPr>
                <w:b/>
                <w:sz w:val="22"/>
                <w:szCs w:val="22"/>
              </w:rPr>
              <w:br/>
              <w:t>(</w:t>
            </w:r>
            <w:r w:rsidRPr="003E63E6">
              <w:rPr>
                <w:sz w:val="22"/>
                <w:szCs w:val="22"/>
              </w:rPr>
              <w:t>g/kW-hr)</w:t>
            </w:r>
            <w:r w:rsidRPr="003E63E6">
              <w:rPr>
                <w:b/>
                <w:sz w:val="22"/>
                <w:szCs w:val="22"/>
                <w:vertAlign w:val="superscript"/>
              </w:rPr>
              <w:t>1</w:t>
            </w:r>
          </w:p>
        </w:tc>
        <w:tc>
          <w:tcPr>
            <w:tcW w:w="2070" w:type="dxa"/>
            <w:vAlign w:val="center"/>
          </w:tcPr>
          <w:p w:rsidR="00A0070D" w:rsidRPr="003E63E6" w:rsidRDefault="00A0070D" w:rsidP="00A0070D">
            <w:pPr>
              <w:tabs>
                <w:tab w:val="left" w:pos="1800"/>
                <w:tab w:val="left" w:pos="2160"/>
              </w:tabs>
              <w:spacing w:before="20" w:after="20"/>
              <w:jc w:val="center"/>
              <w:rPr>
                <w:b/>
                <w:sz w:val="22"/>
                <w:szCs w:val="22"/>
              </w:rPr>
            </w:pPr>
            <w:r w:rsidRPr="003E63E6">
              <w:rPr>
                <w:b/>
                <w:sz w:val="22"/>
                <w:szCs w:val="22"/>
              </w:rPr>
              <w:t>PM</w:t>
            </w:r>
            <w:r w:rsidRPr="003E63E6">
              <w:rPr>
                <w:b/>
                <w:sz w:val="22"/>
                <w:szCs w:val="22"/>
              </w:rPr>
              <w:br/>
              <w:t>(</w:t>
            </w:r>
            <w:r w:rsidRPr="003E63E6">
              <w:rPr>
                <w:sz w:val="22"/>
                <w:szCs w:val="22"/>
              </w:rPr>
              <w:t>g/kW-hr)</w:t>
            </w:r>
          </w:p>
        </w:tc>
        <w:tc>
          <w:tcPr>
            <w:tcW w:w="1980" w:type="dxa"/>
            <w:vAlign w:val="center"/>
          </w:tcPr>
          <w:p w:rsidR="00A0070D" w:rsidRPr="003E63E6" w:rsidRDefault="00A0070D" w:rsidP="00A0070D">
            <w:pPr>
              <w:spacing w:before="20" w:after="20"/>
              <w:jc w:val="center"/>
              <w:rPr>
                <w:b/>
                <w:sz w:val="22"/>
                <w:szCs w:val="22"/>
              </w:rPr>
            </w:pPr>
            <w:r w:rsidRPr="003E63E6">
              <w:rPr>
                <w:b/>
                <w:sz w:val="22"/>
                <w:szCs w:val="22"/>
              </w:rPr>
              <w:t>NMHC</w:t>
            </w:r>
            <w:r w:rsidRPr="003E63E6">
              <w:rPr>
                <w:b/>
                <w:sz w:val="22"/>
                <w:szCs w:val="22"/>
                <w:vertAlign w:val="superscript"/>
              </w:rPr>
              <w:t>2</w:t>
            </w:r>
            <w:r w:rsidRPr="003E63E6">
              <w:rPr>
                <w:b/>
                <w:sz w:val="22"/>
                <w:szCs w:val="22"/>
              </w:rPr>
              <w:t>+NO</w:t>
            </w:r>
            <w:r w:rsidRPr="003E63E6">
              <w:rPr>
                <w:b/>
                <w:sz w:val="22"/>
                <w:szCs w:val="22"/>
                <w:vertAlign w:val="subscript"/>
              </w:rPr>
              <w:t>X</w:t>
            </w:r>
            <w:r w:rsidRPr="003E63E6">
              <w:rPr>
                <w:b/>
                <w:sz w:val="22"/>
                <w:szCs w:val="22"/>
                <w:vertAlign w:val="subscript"/>
              </w:rPr>
              <w:br/>
            </w:r>
            <w:r w:rsidRPr="003E63E6">
              <w:rPr>
                <w:b/>
                <w:sz w:val="22"/>
                <w:szCs w:val="22"/>
              </w:rPr>
              <w:t>(</w:t>
            </w:r>
            <w:r w:rsidRPr="003E63E6">
              <w:rPr>
                <w:sz w:val="22"/>
                <w:szCs w:val="22"/>
              </w:rPr>
              <w:t>g/kW-hr)</w:t>
            </w:r>
          </w:p>
        </w:tc>
      </w:tr>
      <w:tr w:rsidR="00A0070D" w:rsidRPr="00F031A1" w:rsidTr="00EC1B6A">
        <w:trPr>
          <w:trHeight w:val="338"/>
        </w:trPr>
        <w:tc>
          <w:tcPr>
            <w:tcW w:w="3240" w:type="dxa"/>
            <w:vAlign w:val="center"/>
          </w:tcPr>
          <w:p w:rsidR="00A0070D" w:rsidRPr="003E63E6" w:rsidRDefault="00A0070D" w:rsidP="004E5EFB">
            <w:pPr>
              <w:tabs>
                <w:tab w:val="left" w:pos="1440"/>
                <w:tab w:val="left" w:pos="1800"/>
                <w:tab w:val="left" w:pos="2160"/>
              </w:tabs>
              <w:spacing w:before="20" w:after="20"/>
              <w:rPr>
                <w:sz w:val="22"/>
                <w:szCs w:val="22"/>
              </w:rPr>
            </w:pPr>
            <w:r>
              <w:rPr>
                <w:sz w:val="22"/>
                <w:szCs w:val="22"/>
              </w:rPr>
              <w:t>Model year 20</w:t>
            </w:r>
            <w:r w:rsidR="004E5EFB">
              <w:rPr>
                <w:sz w:val="22"/>
                <w:szCs w:val="22"/>
              </w:rPr>
              <w:t>06</w:t>
            </w:r>
            <w:r>
              <w:rPr>
                <w:sz w:val="22"/>
                <w:szCs w:val="22"/>
              </w:rPr>
              <w:t xml:space="preserve"> and </w:t>
            </w:r>
            <w:r w:rsidRPr="003E63E6">
              <w:rPr>
                <w:sz w:val="22"/>
                <w:szCs w:val="22"/>
              </w:rPr>
              <w:t>later</w:t>
            </w:r>
          </w:p>
        </w:tc>
        <w:tc>
          <w:tcPr>
            <w:tcW w:w="1890" w:type="dxa"/>
            <w:vAlign w:val="center"/>
          </w:tcPr>
          <w:p w:rsidR="00A0070D" w:rsidRPr="003E63E6" w:rsidRDefault="00A0070D" w:rsidP="00A0070D">
            <w:pPr>
              <w:tabs>
                <w:tab w:val="left" w:pos="1800"/>
                <w:tab w:val="left" w:pos="2160"/>
              </w:tabs>
              <w:spacing w:before="20" w:after="20"/>
              <w:jc w:val="center"/>
              <w:rPr>
                <w:sz w:val="22"/>
                <w:szCs w:val="22"/>
              </w:rPr>
            </w:pPr>
            <w:r w:rsidRPr="003E63E6">
              <w:rPr>
                <w:sz w:val="22"/>
                <w:szCs w:val="22"/>
              </w:rPr>
              <w:t>3.5</w:t>
            </w:r>
          </w:p>
        </w:tc>
        <w:tc>
          <w:tcPr>
            <w:tcW w:w="2070" w:type="dxa"/>
            <w:vAlign w:val="center"/>
          </w:tcPr>
          <w:p w:rsidR="00A0070D" w:rsidRPr="003E63E6" w:rsidRDefault="00A0070D" w:rsidP="00A0070D">
            <w:pPr>
              <w:tabs>
                <w:tab w:val="left" w:pos="1800"/>
                <w:tab w:val="left" w:pos="2160"/>
              </w:tabs>
              <w:spacing w:before="20" w:after="20"/>
              <w:jc w:val="center"/>
              <w:rPr>
                <w:sz w:val="22"/>
                <w:szCs w:val="22"/>
                <w:lang w:val="de-DE"/>
              </w:rPr>
            </w:pPr>
            <w:r w:rsidRPr="003E63E6">
              <w:rPr>
                <w:sz w:val="22"/>
                <w:szCs w:val="22"/>
                <w:lang w:val="de-DE"/>
              </w:rPr>
              <w:t>0.20</w:t>
            </w:r>
          </w:p>
        </w:tc>
        <w:tc>
          <w:tcPr>
            <w:tcW w:w="1980" w:type="dxa"/>
            <w:vAlign w:val="center"/>
          </w:tcPr>
          <w:p w:rsidR="00A0070D" w:rsidRPr="003E63E6" w:rsidRDefault="00A0070D" w:rsidP="00A0070D">
            <w:pPr>
              <w:spacing w:before="20" w:after="20"/>
              <w:jc w:val="center"/>
              <w:rPr>
                <w:sz w:val="22"/>
                <w:szCs w:val="22"/>
              </w:rPr>
            </w:pPr>
            <w:r w:rsidRPr="003E63E6">
              <w:rPr>
                <w:sz w:val="22"/>
                <w:szCs w:val="22"/>
              </w:rPr>
              <w:t>6.4</w:t>
            </w:r>
          </w:p>
        </w:tc>
      </w:tr>
      <w:tr w:rsidR="003E63E6" w:rsidRPr="00F031A1" w:rsidTr="00EC1B6A">
        <w:trPr>
          <w:trHeight w:val="338"/>
        </w:trPr>
        <w:tc>
          <w:tcPr>
            <w:tcW w:w="9180" w:type="dxa"/>
            <w:gridSpan w:val="4"/>
          </w:tcPr>
          <w:p w:rsidR="003E63E6" w:rsidRPr="003E63E6" w:rsidRDefault="003E63E6" w:rsidP="003C2DCE">
            <w:pPr>
              <w:numPr>
                <w:ilvl w:val="0"/>
                <w:numId w:val="28"/>
              </w:numPr>
              <w:spacing w:before="20" w:after="20"/>
              <w:ind w:left="331" w:hanging="331"/>
              <w:rPr>
                <w:sz w:val="18"/>
              </w:rPr>
            </w:pPr>
            <w:proofErr w:type="gramStart"/>
            <w:r w:rsidRPr="003E63E6">
              <w:rPr>
                <w:sz w:val="18"/>
              </w:rPr>
              <w:t>g/kW-hr</w:t>
            </w:r>
            <w:proofErr w:type="gramEnd"/>
            <w:r w:rsidRPr="003E63E6">
              <w:rPr>
                <w:sz w:val="18"/>
              </w:rPr>
              <w:t xml:space="preserve"> means grams per kilowatt-hour.</w:t>
            </w:r>
          </w:p>
          <w:p w:rsidR="003E63E6" w:rsidRPr="00A0070D" w:rsidRDefault="003E63E6" w:rsidP="003C2DCE">
            <w:pPr>
              <w:numPr>
                <w:ilvl w:val="0"/>
                <w:numId w:val="28"/>
              </w:numPr>
              <w:spacing w:before="20" w:after="20"/>
              <w:ind w:left="331" w:hanging="331"/>
              <w:rPr>
                <w:sz w:val="18"/>
              </w:rPr>
            </w:pPr>
            <w:r w:rsidRPr="003E63E6">
              <w:rPr>
                <w:sz w:val="18"/>
              </w:rPr>
              <w:t xml:space="preserve">NMHC means Non-Methane Hydrocarbons.  </w:t>
            </w:r>
          </w:p>
        </w:tc>
      </w:tr>
    </w:tbl>
    <w:p w:rsidR="003E63E6" w:rsidRDefault="005B4236" w:rsidP="003E63E6">
      <w:pPr>
        <w:suppressAutoHyphens/>
        <w:spacing w:before="120" w:after="120"/>
        <w:ind w:left="360"/>
        <w:jc w:val="both"/>
        <w:rPr>
          <w:sz w:val="22"/>
        </w:rPr>
      </w:pPr>
      <w:r w:rsidRPr="005B4236">
        <w:rPr>
          <w:sz w:val="22"/>
          <w:szCs w:val="22"/>
        </w:rPr>
        <w:t xml:space="preserve">[Application No. </w:t>
      </w:r>
      <w:r w:rsidRPr="005B4236">
        <w:rPr>
          <w:iCs/>
          <w:sz w:val="22"/>
          <w:szCs w:val="22"/>
        </w:rPr>
        <w:t>0170004-047-AC</w:t>
      </w:r>
      <w:r w:rsidR="003E63E6">
        <w:rPr>
          <w:sz w:val="22"/>
        </w:rPr>
        <w:t>;</w:t>
      </w:r>
      <w:r w:rsidR="003E63E6" w:rsidRPr="00BB55F4">
        <w:rPr>
          <w:sz w:val="22"/>
        </w:rPr>
        <w:t xml:space="preserve"> </w:t>
      </w:r>
      <w:r w:rsidR="003E63E6" w:rsidRPr="00A41121">
        <w:rPr>
          <w:sz w:val="22"/>
        </w:rPr>
        <w:t>NSPS Subpart IIII</w:t>
      </w:r>
      <w:r w:rsidR="003C2F82">
        <w:rPr>
          <w:sz w:val="22"/>
        </w:rPr>
        <w:t xml:space="preserve">, 40 CFR </w:t>
      </w:r>
      <w:r w:rsidR="003C2F82" w:rsidRPr="003C2F82">
        <w:rPr>
          <w:sz w:val="22"/>
        </w:rPr>
        <w:t>§89.112</w:t>
      </w:r>
      <w:r w:rsidR="00196F09">
        <w:rPr>
          <w:sz w:val="22"/>
        </w:rPr>
        <w:t>]</w:t>
      </w:r>
    </w:p>
    <w:p w:rsidR="00043143" w:rsidRPr="00302FB5" w:rsidRDefault="00366E1F" w:rsidP="003C2DCE">
      <w:pPr>
        <w:numPr>
          <w:ilvl w:val="0"/>
          <w:numId w:val="27"/>
        </w:numPr>
        <w:tabs>
          <w:tab w:val="clear" w:pos="1080"/>
          <w:tab w:val="left" w:pos="360"/>
          <w:tab w:val="left" w:pos="1440"/>
          <w:tab w:val="left" w:pos="1800"/>
          <w:tab w:val="left" w:pos="2160"/>
        </w:tabs>
        <w:spacing w:after="120"/>
        <w:ind w:left="360"/>
        <w:rPr>
          <w:sz w:val="22"/>
          <w:szCs w:val="22"/>
        </w:rPr>
      </w:pPr>
      <w:r w:rsidRPr="00302FB5">
        <w:rPr>
          <w:sz w:val="22"/>
          <w:u w:val="single"/>
        </w:rPr>
        <w:t>Emergency Generators Testing Requirements</w:t>
      </w:r>
      <w:r w:rsidRPr="00302FB5">
        <w:rPr>
          <w:sz w:val="22"/>
        </w:rPr>
        <w:t xml:space="preserve">:  The </w:t>
      </w:r>
      <w:r w:rsidR="00140CB4" w:rsidRPr="00302FB5">
        <w:rPr>
          <w:sz w:val="22"/>
        </w:rPr>
        <w:t>certification requirement given in</w:t>
      </w:r>
      <w:r w:rsidR="00EC1B6A" w:rsidRPr="00EC1B6A">
        <w:rPr>
          <w:sz w:val="22"/>
        </w:rPr>
        <w:t xml:space="preserve"> </w:t>
      </w:r>
      <w:r w:rsidR="00EC1B6A" w:rsidRPr="00EC1B6A">
        <w:rPr>
          <w:b/>
          <w:sz w:val="22"/>
        </w:rPr>
        <w:t>Condition</w:t>
      </w:r>
      <w:r w:rsidR="00140CB4" w:rsidRPr="00EC1B6A">
        <w:rPr>
          <w:b/>
          <w:sz w:val="22"/>
        </w:rPr>
        <w:t xml:space="preserve"> </w:t>
      </w:r>
      <w:r w:rsidR="00305A78">
        <w:fldChar w:fldCharType="begin"/>
      </w:r>
      <w:r w:rsidR="00305A78">
        <w:instrText xml:space="preserve"> REF _Ref399954052 \r \h  \* MERGEFORMAT </w:instrText>
      </w:r>
      <w:r w:rsidR="00305A78">
        <w:fldChar w:fldCharType="separate"/>
      </w:r>
      <w:r w:rsidR="00F9269F">
        <w:t>6</w:t>
      </w:r>
      <w:r w:rsidR="00305A78">
        <w:fldChar w:fldCharType="end"/>
      </w:r>
      <w:r w:rsidR="00140CB4" w:rsidRPr="00302FB5">
        <w:rPr>
          <w:sz w:val="22"/>
        </w:rPr>
        <w:t xml:space="preserve"> fulfills testing requirements.  The permittee shall maintain documentation from the manufacturer that the engine is certified to meet the emission standards.  </w:t>
      </w:r>
      <w:r w:rsidR="00302FB5" w:rsidRPr="00302FB5">
        <w:rPr>
          <w:sz w:val="22"/>
        </w:rPr>
        <w:t>[NSPS Subpart IIII]</w:t>
      </w:r>
    </w:p>
    <w:p w:rsidR="000A12E1" w:rsidRPr="00BF0257" w:rsidRDefault="000A12E1" w:rsidP="003C2DCE">
      <w:pPr>
        <w:pStyle w:val="BodyText"/>
        <w:numPr>
          <w:ilvl w:val="0"/>
          <w:numId w:val="23"/>
        </w:numPr>
        <w:ind w:left="360"/>
        <w:rPr>
          <w:sz w:val="22"/>
          <w:szCs w:val="22"/>
        </w:rPr>
        <w:sectPr w:rsidR="000A12E1" w:rsidRPr="00BF0257" w:rsidSect="00CB5EBD">
          <w:headerReference w:type="even" r:id="rId39"/>
          <w:headerReference w:type="default" r:id="rId40"/>
          <w:headerReference w:type="first" r:id="rId41"/>
          <w:pgSz w:w="12240" w:h="15840" w:code="1"/>
          <w:pgMar w:top="1440" w:right="1440" w:bottom="1440" w:left="1440" w:header="720" w:footer="456" w:gutter="0"/>
          <w:cols w:space="720"/>
        </w:sectPr>
      </w:pPr>
    </w:p>
    <w:p w:rsidR="000A12E1" w:rsidRPr="006E6929" w:rsidRDefault="000A12E1" w:rsidP="000A12E1">
      <w:pPr>
        <w:pStyle w:val="BodyText2"/>
        <w:suppressAutoHyphens/>
        <w:rPr>
          <w:szCs w:val="22"/>
        </w:rPr>
      </w:pPr>
      <w:r w:rsidRPr="006E6929">
        <w:rPr>
          <w:szCs w:val="22"/>
        </w:rPr>
        <w:lastRenderedPageBreak/>
        <w:t>This section of the permit addresses the following emissions unit.</w:t>
      </w:r>
    </w:p>
    <w:tbl>
      <w:tblPr>
        <w:tblW w:w="936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080"/>
        <w:gridCol w:w="8280"/>
      </w:tblGrid>
      <w:tr w:rsidR="000A12E1" w:rsidRPr="006E6929" w:rsidTr="00FA42FF">
        <w:tc>
          <w:tcPr>
            <w:tcW w:w="1080" w:type="dxa"/>
          </w:tcPr>
          <w:p w:rsidR="000A12E1" w:rsidRPr="006E6929" w:rsidRDefault="009C2739" w:rsidP="009C2739">
            <w:pPr>
              <w:spacing w:before="60" w:after="60"/>
              <w:jc w:val="center"/>
              <w:rPr>
                <w:sz w:val="22"/>
                <w:szCs w:val="22"/>
              </w:rPr>
            </w:pPr>
            <w:r w:rsidRPr="006E6929">
              <w:rPr>
                <w:b/>
                <w:sz w:val="22"/>
                <w:szCs w:val="22"/>
              </w:rPr>
              <w:t>EU No.</w:t>
            </w:r>
          </w:p>
        </w:tc>
        <w:tc>
          <w:tcPr>
            <w:tcW w:w="8280" w:type="dxa"/>
          </w:tcPr>
          <w:p w:rsidR="000A12E1" w:rsidRPr="006E6929" w:rsidRDefault="000A12E1" w:rsidP="009C1BDE">
            <w:pPr>
              <w:spacing w:before="60" w:after="60"/>
              <w:ind w:left="72"/>
              <w:rPr>
                <w:sz w:val="22"/>
                <w:szCs w:val="22"/>
              </w:rPr>
            </w:pPr>
            <w:r w:rsidRPr="006E6929">
              <w:rPr>
                <w:b/>
                <w:sz w:val="22"/>
                <w:szCs w:val="22"/>
              </w:rPr>
              <w:t>Emission Unit Description</w:t>
            </w:r>
          </w:p>
        </w:tc>
      </w:tr>
      <w:tr w:rsidR="000A12E1" w:rsidRPr="006E6929" w:rsidTr="00FA42FF">
        <w:tc>
          <w:tcPr>
            <w:tcW w:w="1080" w:type="dxa"/>
          </w:tcPr>
          <w:p w:rsidR="000A12E1" w:rsidRPr="006E6929" w:rsidRDefault="00515C35" w:rsidP="00FA42FF">
            <w:pPr>
              <w:spacing w:before="60" w:after="60"/>
              <w:jc w:val="center"/>
              <w:rPr>
                <w:sz w:val="22"/>
                <w:szCs w:val="22"/>
              </w:rPr>
            </w:pPr>
            <w:r w:rsidRPr="006E6929">
              <w:rPr>
                <w:sz w:val="22"/>
                <w:szCs w:val="22"/>
              </w:rPr>
              <w:t>0</w:t>
            </w:r>
            <w:r w:rsidR="00FA42FF" w:rsidRPr="006E6929">
              <w:rPr>
                <w:sz w:val="22"/>
                <w:szCs w:val="22"/>
              </w:rPr>
              <w:t>48</w:t>
            </w:r>
          </w:p>
        </w:tc>
        <w:tc>
          <w:tcPr>
            <w:tcW w:w="8280" w:type="dxa"/>
          </w:tcPr>
          <w:p w:rsidR="000A12E1" w:rsidRPr="006E6929" w:rsidRDefault="00302FB5" w:rsidP="009C1BDE">
            <w:pPr>
              <w:spacing w:before="60" w:after="60"/>
              <w:ind w:left="72"/>
              <w:rPr>
                <w:sz w:val="22"/>
                <w:szCs w:val="22"/>
                <w:u w:val="single"/>
              </w:rPr>
            </w:pPr>
            <w:r w:rsidRPr="006E6929">
              <w:rPr>
                <w:sz w:val="22"/>
                <w:szCs w:val="22"/>
              </w:rPr>
              <w:t>One ULSD-fueled Emergency Firewater Pump Engine rated at approximately 575 hp</w:t>
            </w:r>
          </w:p>
        </w:tc>
      </w:tr>
    </w:tbl>
    <w:p w:rsidR="009C1BDE" w:rsidRPr="006E6929" w:rsidRDefault="009C1BDE" w:rsidP="009C1BDE">
      <w:pPr>
        <w:pStyle w:val="BodyText"/>
        <w:spacing w:before="120"/>
        <w:rPr>
          <w:b/>
          <w:caps/>
          <w:sz w:val="22"/>
          <w:szCs w:val="22"/>
        </w:rPr>
      </w:pPr>
      <w:r w:rsidRPr="006E6929">
        <w:rPr>
          <w:b/>
          <w:caps/>
          <w:sz w:val="22"/>
          <w:szCs w:val="22"/>
        </w:rPr>
        <w:t>Applicable Standards and Regulations</w:t>
      </w:r>
    </w:p>
    <w:p w:rsidR="009C1BDE" w:rsidRPr="006E6929" w:rsidRDefault="009C1BDE" w:rsidP="003C2DCE">
      <w:pPr>
        <w:numPr>
          <w:ilvl w:val="1"/>
          <w:numId w:val="24"/>
        </w:numPr>
        <w:spacing w:after="120"/>
        <w:ind w:left="360"/>
        <w:rPr>
          <w:sz w:val="22"/>
          <w:szCs w:val="22"/>
        </w:rPr>
      </w:pPr>
      <w:r w:rsidRPr="006E6929">
        <w:rPr>
          <w:sz w:val="22"/>
          <w:szCs w:val="22"/>
          <w:u w:val="single"/>
        </w:rPr>
        <w:t>NSPS, Subpart IIII Applicability</w:t>
      </w:r>
      <w:r w:rsidRPr="006E6929">
        <w:rPr>
          <w:sz w:val="22"/>
          <w:szCs w:val="22"/>
        </w:rPr>
        <w:t xml:space="preserve">:  The ULSD-fueled emergency firewater pump engine is subject to NSPS Subpart IIII - Stationary Compression Ignition Internal Combustion Engines.  </w:t>
      </w:r>
      <w:r w:rsidRPr="006E6929">
        <w:rPr>
          <w:sz w:val="22"/>
          <w:szCs w:val="22"/>
        </w:rPr>
        <w:br/>
        <w:t>[Rule 62-204.800(8)(b), F.A.C.; NSPS Subpart IIII]</w:t>
      </w:r>
    </w:p>
    <w:p w:rsidR="009C1BDE" w:rsidRPr="006E6929" w:rsidRDefault="009C1BDE" w:rsidP="003C2DCE">
      <w:pPr>
        <w:numPr>
          <w:ilvl w:val="1"/>
          <w:numId w:val="24"/>
        </w:numPr>
        <w:spacing w:after="120"/>
        <w:ind w:left="360"/>
        <w:rPr>
          <w:sz w:val="22"/>
          <w:szCs w:val="22"/>
        </w:rPr>
      </w:pPr>
      <w:r w:rsidRPr="006E6929">
        <w:rPr>
          <w:sz w:val="22"/>
          <w:szCs w:val="22"/>
          <w:u w:val="single"/>
        </w:rPr>
        <w:t>NESHAP, Subpart ZZZZ Applicability</w:t>
      </w:r>
      <w:r w:rsidRPr="006E6929">
        <w:rPr>
          <w:sz w:val="22"/>
          <w:szCs w:val="22"/>
        </w:rPr>
        <w:t>:  The ULSD-fueled emergency firewater pump engine is subject only to the</w:t>
      </w:r>
      <w:r w:rsidRPr="006E6929">
        <w:rPr>
          <w:color w:val="000000"/>
          <w:sz w:val="22"/>
          <w:szCs w:val="22"/>
        </w:rPr>
        <w:t xml:space="preserve"> </w:t>
      </w:r>
      <w:r w:rsidRPr="006E6929">
        <w:rPr>
          <w:sz w:val="22"/>
          <w:szCs w:val="22"/>
        </w:rPr>
        <w:t>initial notification requirements of NESHAP Subparts A and ZZZZ - Stationary Reciprocating Internal Combustion Engines.  [Rule 62-204.800(11)(b) and (d); NESHAP Subpart A, §63.9(b)2 and NESHAP Subpart ZZZZ, §63.6645(f)]</w:t>
      </w:r>
    </w:p>
    <w:p w:rsidR="00BE2011" w:rsidRPr="006E6929" w:rsidRDefault="00BE2011" w:rsidP="00BE2011">
      <w:pPr>
        <w:pStyle w:val="BodyText"/>
        <w:rPr>
          <w:b/>
          <w:caps/>
          <w:sz w:val="22"/>
          <w:szCs w:val="22"/>
        </w:rPr>
      </w:pPr>
      <w:r w:rsidRPr="006E6929">
        <w:rPr>
          <w:b/>
          <w:caps/>
          <w:sz w:val="22"/>
          <w:szCs w:val="22"/>
        </w:rPr>
        <w:t>Equipment Specifications</w:t>
      </w:r>
    </w:p>
    <w:p w:rsidR="009C1BDE" w:rsidRPr="006E6929" w:rsidRDefault="00BE2011" w:rsidP="003C2DCE">
      <w:pPr>
        <w:numPr>
          <w:ilvl w:val="1"/>
          <w:numId w:val="24"/>
        </w:numPr>
        <w:spacing w:after="120"/>
        <w:ind w:left="360"/>
        <w:rPr>
          <w:sz w:val="22"/>
          <w:szCs w:val="22"/>
        </w:rPr>
      </w:pPr>
      <w:r w:rsidRPr="006E6929">
        <w:rPr>
          <w:sz w:val="22"/>
          <w:szCs w:val="22"/>
          <w:u w:val="single"/>
        </w:rPr>
        <w:t>Equipment</w:t>
      </w:r>
      <w:r w:rsidRPr="006E6929">
        <w:rPr>
          <w:sz w:val="22"/>
          <w:szCs w:val="22"/>
        </w:rPr>
        <w:t xml:space="preserve">:  The permittee is authorized to install, operate, and maintain </w:t>
      </w:r>
      <w:r w:rsidR="006E6929" w:rsidRPr="006E6929">
        <w:rPr>
          <w:sz w:val="22"/>
          <w:szCs w:val="22"/>
        </w:rPr>
        <w:t xml:space="preserve">one </w:t>
      </w:r>
      <w:r w:rsidRPr="006E6929">
        <w:rPr>
          <w:sz w:val="22"/>
          <w:szCs w:val="22"/>
        </w:rPr>
        <w:t xml:space="preserve">ULSD-fueled emergency </w:t>
      </w:r>
      <w:r w:rsidR="006E6929" w:rsidRPr="006E6929">
        <w:rPr>
          <w:sz w:val="22"/>
          <w:szCs w:val="22"/>
        </w:rPr>
        <w:t xml:space="preserve">firewater pump engine </w:t>
      </w:r>
      <w:r w:rsidRPr="006E6929">
        <w:rPr>
          <w:sz w:val="22"/>
          <w:szCs w:val="22"/>
        </w:rPr>
        <w:t xml:space="preserve">rated at approximately </w:t>
      </w:r>
      <w:r w:rsidR="006E6929" w:rsidRPr="006E6929">
        <w:rPr>
          <w:sz w:val="22"/>
          <w:szCs w:val="22"/>
        </w:rPr>
        <w:t>575 horsepower (hp)</w:t>
      </w:r>
      <w:r w:rsidRPr="006E6929">
        <w:rPr>
          <w:sz w:val="22"/>
          <w:szCs w:val="22"/>
        </w:rPr>
        <w:t xml:space="preserve">.  </w:t>
      </w:r>
      <w:r w:rsidR="0003055A" w:rsidRPr="0003055A">
        <w:rPr>
          <w:sz w:val="22"/>
          <w:szCs w:val="22"/>
        </w:rPr>
        <w:t>The e</w:t>
      </w:r>
      <w:r w:rsidR="0003055A">
        <w:rPr>
          <w:sz w:val="22"/>
          <w:szCs w:val="22"/>
        </w:rPr>
        <w:t xml:space="preserve">mergency firewater pump engine </w:t>
      </w:r>
      <w:r w:rsidR="0003055A" w:rsidRPr="0003055A">
        <w:rPr>
          <w:sz w:val="22"/>
          <w:szCs w:val="22"/>
        </w:rPr>
        <w:t xml:space="preserve">must be installed and configured according to the manufacturer's specifications.  </w:t>
      </w:r>
      <w:r w:rsidRPr="006E6929">
        <w:rPr>
          <w:sz w:val="22"/>
          <w:szCs w:val="22"/>
        </w:rPr>
        <w:t>[Application No. 0170004-047-AC]</w:t>
      </w:r>
    </w:p>
    <w:p w:rsidR="0003055A" w:rsidRPr="0003055A" w:rsidRDefault="0003055A" w:rsidP="003C2DCE">
      <w:pPr>
        <w:numPr>
          <w:ilvl w:val="1"/>
          <w:numId w:val="24"/>
        </w:numPr>
        <w:spacing w:after="60"/>
        <w:ind w:left="360"/>
        <w:rPr>
          <w:sz w:val="22"/>
          <w:szCs w:val="22"/>
          <w:u w:val="single"/>
        </w:rPr>
      </w:pPr>
      <w:r w:rsidRPr="0003055A">
        <w:rPr>
          <w:sz w:val="22"/>
          <w:szCs w:val="22"/>
          <w:u w:val="single"/>
        </w:rPr>
        <w:t>Hours of Operation</w:t>
      </w:r>
      <w:r w:rsidRPr="00C84D1A">
        <w:rPr>
          <w:sz w:val="22"/>
          <w:szCs w:val="22"/>
        </w:rPr>
        <w:t xml:space="preserve">:  Operation of the </w:t>
      </w:r>
      <w:r w:rsidR="00C84D1A">
        <w:rPr>
          <w:sz w:val="22"/>
          <w:szCs w:val="22"/>
        </w:rPr>
        <w:t>emergency firewater pump</w:t>
      </w:r>
      <w:r w:rsidRPr="00C84D1A">
        <w:rPr>
          <w:sz w:val="22"/>
          <w:szCs w:val="22"/>
        </w:rPr>
        <w:t xml:space="preserve"> is limited as follows:</w:t>
      </w:r>
    </w:p>
    <w:p w:rsidR="0003055A" w:rsidRPr="0003055A" w:rsidRDefault="0003055A" w:rsidP="00FB711B">
      <w:pPr>
        <w:numPr>
          <w:ilvl w:val="0"/>
          <w:numId w:val="37"/>
        </w:numPr>
        <w:spacing w:after="60"/>
        <w:rPr>
          <w:sz w:val="22"/>
          <w:szCs w:val="22"/>
        </w:rPr>
      </w:pPr>
      <w:r w:rsidRPr="0003055A">
        <w:rPr>
          <w:sz w:val="22"/>
          <w:szCs w:val="22"/>
        </w:rPr>
        <w:t xml:space="preserve">There is no time limit on the use of the emergency </w:t>
      </w:r>
      <w:r w:rsidR="00C84D1A">
        <w:rPr>
          <w:sz w:val="22"/>
          <w:szCs w:val="22"/>
        </w:rPr>
        <w:t>firewater pump</w:t>
      </w:r>
      <w:r w:rsidRPr="0003055A">
        <w:rPr>
          <w:sz w:val="22"/>
          <w:szCs w:val="22"/>
        </w:rPr>
        <w:t xml:space="preserve"> in emergency situations;</w:t>
      </w:r>
    </w:p>
    <w:p w:rsidR="0003055A" w:rsidRPr="0003055A" w:rsidRDefault="00C84D1A" w:rsidP="00FB711B">
      <w:pPr>
        <w:numPr>
          <w:ilvl w:val="0"/>
          <w:numId w:val="37"/>
        </w:numPr>
        <w:spacing w:after="60"/>
        <w:rPr>
          <w:sz w:val="22"/>
          <w:szCs w:val="22"/>
        </w:rPr>
      </w:pPr>
      <w:r>
        <w:rPr>
          <w:sz w:val="22"/>
          <w:szCs w:val="22"/>
        </w:rPr>
        <w:t xml:space="preserve">The </w:t>
      </w:r>
      <w:r w:rsidR="0003055A" w:rsidRPr="0003055A">
        <w:rPr>
          <w:sz w:val="22"/>
          <w:szCs w:val="22"/>
        </w:rPr>
        <w:t xml:space="preserve">emergency </w:t>
      </w:r>
      <w:r>
        <w:rPr>
          <w:sz w:val="22"/>
          <w:szCs w:val="22"/>
        </w:rPr>
        <w:t>firewater pump</w:t>
      </w:r>
      <w:r w:rsidR="0003055A" w:rsidRPr="0003055A">
        <w:rPr>
          <w:sz w:val="22"/>
          <w:szCs w:val="22"/>
        </w:rPr>
        <w:t xml:space="preserve"> may be operated for a maximum of 100 hours/calendar year for the purposes of maintenance and testing; and </w:t>
      </w:r>
    </w:p>
    <w:p w:rsidR="0003055A" w:rsidRPr="0003055A" w:rsidRDefault="0003055A" w:rsidP="00FB711B">
      <w:pPr>
        <w:numPr>
          <w:ilvl w:val="0"/>
          <w:numId w:val="37"/>
        </w:numPr>
        <w:spacing w:after="60"/>
        <w:rPr>
          <w:sz w:val="22"/>
          <w:szCs w:val="22"/>
        </w:rPr>
      </w:pPr>
      <w:r w:rsidRPr="0003055A">
        <w:rPr>
          <w:sz w:val="22"/>
          <w:szCs w:val="22"/>
        </w:rPr>
        <w:t xml:space="preserve">Each </w:t>
      </w:r>
      <w:r w:rsidR="00C84D1A" w:rsidRPr="00C84D1A">
        <w:rPr>
          <w:sz w:val="22"/>
          <w:szCs w:val="22"/>
        </w:rPr>
        <w:t>emergency firewater pum</w:t>
      </w:r>
      <w:r w:rsidR="00C84D1A">
        <w:rPr>
          <w:sz w:val="22"/>
          <w:szCs w:val="22"/>
        </w:rPr>
        <w:t xml:space="preserve">p </w:t>
      </w:r>
      <w:r w:rsidRPr="0003055A">
        <w:rPr>
          <w:sz w:val="22"/>
          <w:szCs w:val="22"/>
        </w:rPr>
        <w:t xml:space="preserve">can be operated for up to 50 hours/calendar year in non-emergency situations but shall be counted towards the 100 hours/calendar year allowed in </w:t>
      </w:r>
      <w:r w:rsidR="00C84D1A">
        <w:rPr>
          <w:sz w:val="22"/>
          <w:szCs w:val="22"/>
        </w:rPr>
        <w:br/>
      </w:r>
      <w:r w:rsidRPr="0003055A">
        <w:rPr>
          <w:sz w:val="22"/>
          <w:szCs w:val="22"/>
        </w:rPr>
        <w:t>4.b. above.</w:t>
      </w:r>
    </w:p>
    <w:p w:rsidR="0003055A" w:rsidRPr="0003055A" w:rsidRDefault="0003055A" w:rsidP="0003055A">
      <w:pPr>
        <w:spacing w:after="120"/>
        <w:ind w:left="360"/>
        <w:rPr>
          <w:sz w:val="22"/>
          <w:szCs w:val="22"/>
          <w:u w:val="single"/>
        </w:rPr>
      </w:pPr>
      <w:r w:rsidRPr="0003055A">
        <w:rPr>
          <w:sz w:val="22"/>
          <w:szCs w:val="22"/>
          <w:u w:val="single"/>
        </w:rPr>
        <w:t>[NSPS Subpart IIII, §60.4211(f)]</w:t>
      </w:r>
    </w:p>
    <w:p w:rsidR="00744C38" w:rsidRPr="006E6929" w:rsidRDefault="00744C38" w:rsidP="00744C38">
      <w:pPr>
        <w:spacing w:after="120"/>
        <w:rPr>
          <w:sz w:val="22"/>
          <w:szCs w:val="22"/>
        </w:rPr>
      </w:pPr>
      <w:r w:rsidRPr="006E6929">
        <w:rPr>
          <w:b/>
          <w:sz w:val="22"/>
          <w:szCs w:val="22"/>
        </w:rPr>
        <w:t>EMISSION STANDARDS</w:t>
      </w:r>
    </w:p>
    <w:p w:rsidR="00C84D1A" w:rsidRPr="00C84D1A" w:rsidRDefault="00C84D1A" w:rsidP="003C2DCE">
      <w:pPr>
        <w:numPr>
          <w:ilvl w:val="1"/>
          <w:numId w:val="24"/>
        </w:numPr>
        <w:spacing w:after="120"/>
        <w:ind w:left="360"/>
        <w:rPr>
          <w:sz w:val="22"/>
          <w:szCs w:val="22"/>
        </w:rPr>
      </w:pPr>
      <w:r w:rsidRPr="00C84D1A">
        <w:rPr>
          <w:sz w:val="22"/>
          <w:szCs w:val="22"/>
          <w:u w:val="single"/>
        </w:rPr>
        <w:t>Fuel Specification</w:t>
      </w:r>
      <w:r w:rsidRPr="00C84D1A">
        <w:rPr>
          <w:sz w:val="22"/>
          <w:szCs w:val="22"/>
        </w:rPr>
        <w:t>:  The emergency firewater pump shall burn nonroad diesel fuel with a sulfur specification of 15 ppm or less.  [Application No. No. 0170004-047-AC; 40 CFR 80, Subpart I]</w:t>
      </w:r>
    </w:p>
    <w:p w:rsidR="00C84D1A" w:rsidRPr="00C84D1A" w:rsidRDefault="00C84D1A" w:rsidP="003C2DCE">
      <w:pPr>
        <w:numPr>
          <w:ilvl w:val="1"/>
          <w:numId w:val="24"/>
        </w:numPr>
        <w:spacing w:after="120"/>
        <w:ind w:left="360"/>
        <w:rPr>
          <w:sz w:val="22"/>
          <w:szCs w:val="22"/>
        </w:rPr>
      </w:pPr>
      <w:bookmarkStart w:id="19" w:name="_Ref399953983"/>
      <w:r>
        <w:rPr>
          <w:sz w:val="22"/>
          <w:szCs w:val="22"/>
          <w:u w:val="single"/>
        </w:rPr>
        <w:t>E</w:t>
      </w:r>
      <w:r w:rsidRPr="00C84D1A">
        <w:rPr>
          <w:sz w:val="22"/>
          <w:szCs w:val="22"/>
          <w:u w:val="single"/>
        </w:rPr>
        <w:t xml:space="preserve">mergency </w:t>
      </w:r>
      <w:r>
        <w:rPr>
          <w:sz w:val="22"/>
          <w:szCs w:val="22"/>
          <w:u w:val="single"/>
        </w:rPr>
        <w:t>F</w:t>
      </w:r>
      <w:r w:rsidRPr="00C84D1A">
        <w:rPr>
          <w:sz w:val="22"/>
          <w:szCs w:val="22"/>
          <w:u w:val="single"/>
        </w:rPr>
        <w:t xml:space="preserve">irewater </w:t>
      </w:r>
      <w:r>
        <w:rPr>
          <w:sz w:val="22"/>
          <w:szCs w:val="22"/>
          <w:u w:val="single"/>
        </w:rPr>
        <w:t>P</w:t>
      </w:r>
      <w:r w:rsidRPr="00C84D1A">
        <w:rPr>
          <w:sz w:val="22"/>
          <w:szCs w:val="22"/>
          <w:u w:val="single"/>
        </w:rPr>
        <w:t>ump Emission Limits</w:t>
      </w:r>
      <w:r w:rsidRPr="00C84D1A">
        <w:rPr>
          <w:sz w:val="22"/>
          <w:szCs w:val="22"/>
        </w:rPr>
        <w:t xml:space="preserve">:  The permittee shall purchase/install </w:t>
      </w:r>
      <w:r>
        <w:rPr>
          <w:sz w:val="22"/>
          <w:szCs w:val="22"/>
        </w:rPr>
        <w:t xml:space="preserve">an </w:t>
      </w:r>
      <w:r w:rsidRPr="00C84D1A">
        <w:rPr>
          <w:sz w:val="22"/>
          <w:szCs w:val="22"/>
        </w:rPr>
        <w:t xml:space="preserve">emergency </w:t>
      </w:r>
      <w:r>
        <w:rPr>
          <w:sz w:val="22"/>
          <w:szCs w:val="22"/>
        </w:rPr>
        <w:t xml:space="preserve">firewater pump </w:t>
      </w:r>
      <w:r w:rsidRPr="00C84D1A">
        <w:rPr>
          <w:sz w:val="22"/>
          <w:szCs w:val="22"/>
        </w:rPr>
        <w:t xml:space="preserve">that </w:t>
      </w:r>
      <w:r>
        <w:rPr>
          <w:sz w:val="22"/>
          <w:szCs w:val="22"/>
        </w:rPr>
        <w:t xml:space="preserve">is </w:t>
      </w:r>
      <w:r w:rsidRPr="00C84D1A">
        <w:rPr>
          <w:sz w:val="22"/>
          <w:szCs w:val="22"/>
        </w:rPr>
        <w:t xml:space="preserve">certified by the manufacturer to the certification emission standards given below for the </w:t>
      </w:r>
      <w:r>
        <w:rPr>
          <w:sz w:val="22"/>
          <w:szCs w:val="22"/>
        </w:rPr>
        <w:t xml:space="preserve">given </w:t>
      </w:r>
      <w:r w:rsidRPr="00C84D1A">
        <w:rPr>
          <w:sz w:val="22"/>
          <w:szCs w:val="22"/>
        </w:rPr>
        <w:t>model year and maximum engine power ranges.</w:t>
      </w:r>
      <w:bookmarkEnd w:id="19"/>
      <w:r w:rsidRPr="00C84D1A">
        <w:rPr>
          <w:sz w:val="22"/>
          <w:szCs w:val="22"/>
        </w:rPr>
        <w:t xml:space="preserve">  </w:t>
      </w:r>
    </w:p>
    <w:tbl>
      <w:tblPr>
        <w:tblW w:w="8910" w:type="dxa"/>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970"/>
        <w:gridCol w:w="2070"/>
        <w:gridCol w:w="1890"/>
        <w:gridCol w:w="1980"/>
      </w:tblGrid>
      <w:tr w:rsidR="003F0FBA" w:rsidRPr="00240D3C" w:rsidTr="00EC1B6A">
        <w:tc>
          <w:tcPr>
            <w:tcW w:w="2970" w:type="dxa"/>
            <w:vAlign w:val="center"/>
          </w:tcPr>
          <w:p w:rsidR="003F0FBA" w:rsidRPr="00675031" w:rsidRDefault="003F0FBA" w:rsidP="00F70EDB">
            <w:pPr>
              <w:tabs>
                <w:tab w:val="left" w:pos="5184"/>
                <w:tab w:val="right" w:pos="9504"/>
              </w:tabs>
              <w:spacing w:before="20" w:after="20"/>
              <w:jc w:val="center"/>
              <w:rPr>
                <w:b/>
                <w:color w:val="000000"/>
                <w:sz w:val="22"/>
                <w:szCs w:val="22"/>
              </w:rPr>
            </w:pPr>
            <w:r>
              <w:rPr>
                <w:sz w:val="22"/>
                <w:szCs w:val="22"/>
              </w:rPr>
              <w:br w:type="page"/>
            </w:r>
            <w:r w:rsidRPr="00675031">
              <w:rPr>
                <w:b/>
                <w:color w:val="000000"/>
                <w:sz w:val="22"/>
                <w:szCs w:val="22"/>
              </w:rPr>
              <w:t>Emergency Pumps</w:t>
            </w:r>
            <w:r w:rsidRPr="00675031">
              <w:rPr>
                <w:b/>
                <w:color w:val="000000"/>
                <w:sz w:val="22"/>
                <w:szCs w:val="22"/>
              </w:rPr>
              <w:br/>
            </w:r>
            <w:r w:rsidRPr="00675031">
              <w:rPr>
                <w:color w:val="000000"/>
                <w:sz w:val="22"/>
                <w:szCs w:val="22"/>
              </w:rPr>
              <w:t>(</w:t>
            </w:r>
            <w:r>
              <w:rPr>
                <w:color w:val="000000"/>
                <w:sz w:val="22"/>
                <w:szCs w:val="22"/>
              </w:rPr>
              <w:t>300 &lt;</w:t>
            </w:r>
            <w:r w:rsidRPr="00675031">
              <w:rPr>
                <w:color w:val="000000"/>
                <w:sz w:val="22"/>
                <w:szCs w:val="22"/>
              </w:rPr>
              <w:t xml:space="preserve"> hp &lt; </w:t>
            </w:r>
            <w:r>
              <w:rPr>
                <w:color w:val="000000"/>
                <w:sz w:val="22"/>
                <w:szCs w:val="22"/>
              </w:rPr>
              <w:t>600</w:t>
            </w:r>
            <w:r w:rsidRPr="00675031">
              <w:rPr>
                <w:color w:val="000000"/>
                <w:sz w:val="22"/>
                <w:szCs w:val="22"/>
              </w:rPr>
              <w:t xml:space="preserve"> hp)</w:t>
            </w:r>
          </w:p>
        </w:tc>
        <w:tc>
          <w:tcPr>
            <w:tcW w:w="2070" w:type="dxa"/>
            <w:vAlign w:val="center"/>
          </w:tcPr>
          <w:p w:rsidR="003F0FBA" w:rsidRPr="00240D3C" w:rsidRDefault="003F0FBA" w:rsidP="00F70EDB">
            <w:pPr>
              <w:tabs>
                <w:tab w:val="left" w:pos="1440"/>
                <w:tab w:val="left" w:pos="1800"/>
                <w:tab w:val="left" w:pos="2160"/>
              </w:tabs>
              <w:spacing w:before="20" w:after="20"/>
              <w:jc w:val="center"/>
              <w:rPr>
                <w:b/>
                <w:sz w:val="22"/>
                <w:szCs w:val="22"/>
                <w:vertAlign w:val="superscript"/>
              </w:rPr>
            </w:pPr>
            <w:r w:rsidRPr="00240D3C">
              <w:rPr>
                <w:b/>
                <w:sz w:val="22"/>
                <w:szCs w:val="22"/>
              </w:rPr>
              <w:t>CO</w:t>
            </w:r>
            <w:r w:rsidRPr="00240D3C">
              <w:rPr>
                <w:b/>
                <w:sz w:val="22"/>
                <w:szCs w:val="22"/>
              </w:rPr>
              <w:br/>
              <w:t>(</w:t>
            </w:r>
            <w:r w:rsidRPr="00240D3C">
              <w:rPr>
                <w:sz w:val="22"/>
                <w:szCs w:val="22"/>
              </w:rPr>
              <w:t>g/</w:t>
            </w:r>
            <w:r>
              <w:rPr>
                <w:sz w:val="22"/>
                <w:szCs w:val="22"/>
              </w:rPr>
              <w:t>hp-hr</w:t>
            </w:r>
            <w:r w:rsidRPr="00240D3C">
              <w:rPr>
                <w:sz w:val="22"/>
                <w:szCs w:val="22"/>
              </w:rPr>
              <w:t>)</w:t>
            </w:r>
            <w:r>
              <w:rPr>
                <w:sz w:val="22"/>
                <w:szCs w:val="22"/>
              </w:rPr>
              <w:t xml:space="preserve"> </w:t>
            </w:r>
            <w:r w:rsidRPr="00240D3C">
              <w:rPr>
                <w:b/>
                <w:sz w:val="22"/>
                <w:szCs w:val="22"/>
                <w:vertAlign w:val="superscript"/>
              </w:rPr>
              <w:t>1</w:t>
            </w:r>
          </w:p>
        </w:tc>
        <w:tc>
          <w:tcPr>
            <w:tcW w:w="1890" w:type="dxa"/>
            <w:vAlign w:val="center"/>
          </w:tcPr>
          <w:p w:rsidR="003F0FBA" w:rsidRPr="00240D3C" w:rsidRDefault="003F0FBA" w:rsidP="00F70EDB">
            <w:pPr>
              <w:tabs>
                <w:tab w:val="left" w:pos="1440"/>
                <w:tab w:val="left" w:pos="1800"/>
                <w:tab w:val="left" w:pos="2160"/>
              </w:tabs>
              <w:spacing w:before="20" w:after="20"/>
              <w:jc w:val="center"/>
              <w:rPr>
                <w:b/>
                <w:sz w:val="22"/>
                <w:szCs w:val="22"/>
              </w:rPr>
            </w:pPr>
            <w:r w:rsidRPr="00240D3C">
              <w:rPr>
                <w:b/>
                <w:sz w:val="22"/>
                <w:szCs w:val="22"/>
              </w:rPr>
              <w:t>PM</w:t>
            </w:r>
            <w:r w:rsidRPr="00240D3C">
              <w:rPr>
                <w:b/>
                <w:sz w:val="22"/>
                <w:szCs w:val="22"/>
              </w:rPr>
              <w:br/>
              <w:t>(</w:t>
            </w:r>
            <w:r w:rsidRPr="00240D3C">
              <w:rPr>
                <w:sz w:val="22"/>
                <w:szCs w:val="22"/>
              </w:rPr>
              <w:t>g/</w:t>
            </w:r>
            <w:r>
              <w:rPr>
                <w:sz w:val="22"/>
                <w:szCs w:val="22"/>
              </w:rPr>
              <w:t>hp-hr</w:t>
            </w:r>
            <w:r w:rsidRPr="00240D3C">
              <w:rPr>
                <w:sz w:val="22"/>
                <w:szCs w:val="22"/>
              </w:rPr>
              <w:t>)</w:t>
            </w:r>
          </w:p>
        </w:tc>
        <w:tc>
          <w:tcPr>
            <w:tcW w:w="1980" w:type="dxa"/>
            <w:vAlign w:val="center"/>
          </w:tcPr>
          <w:p w:rsidR="003F0FBA" w:rsidRPr="00240D3C" w:rsidRDefault="003F0FBA" w:rsidP="003F0FBA">
            <w:pPr>
              <w:tabs>
                <w:tab w:val="left" w:pos="1440"/>
                <w:tab w:val="left" w:pos="1800"/>
                <w:tab w:val="left" w:pos="2160"/>
              </w:tabs>
              <w:spacing w:before="20" w:after="20"/>
              <w:jc w:val="center"/>
              <w:rPr>
                <w:b/>
                <w:sz w:val="22"/>
                <w:szCs w:val="22"/>
              </w:rPr>
            </w:pPr>
            <w:r w:rsidRPr="00240D3C">
              <w:rPr>
                <w:b/>
                <w:sz w:val="22"/>
                <w:szCs w:val="22"/>
              </w:rPr>
              <w:t>NMHC+NO</w:t>
            </w:r>
            <w:r w:rsidRPr="00240D3C">
              <w:rPr>
                <w:b/>
                <w:sz w:val="22"/>
                <w:szCs w:val="22"/>
                <w:vertAlign w:val="subscript"/>
              </w:rPr>
              <w:t>X</w:t>
            </w:r>
            <w:r w:rsidRPr="00240D3C">
              <w:rPr>
                <w:b/>
                <w:sz w:val="22"/>
                <w:szCs w:val="22"/>
                <w:vertAlign w:val="subscript"/>
              </w:rPr>
              <w:br/>
            </w:r>
            <w:r w:rsidRPr="00240D3C">
              <w:rPr>
                <w:b/>
                <w:sz w:val="22"/>
                <w:szCs w:val="22"/>
              </w:rPr>
              <w:t>(</w:t>
            </w:r>
            <w:r w:rsidRPr="00240D3C">
              <w:rPr>
                <w:sz w:val="22"/>
                <w:szCs w:val="22"/>
              </w:rPr>
              <w:t>g/</w:t>
            </w:r>
            <w:r>
              <w:rPr>
                <w:sz w:val="22"/>
                <w:szCs w:val="22"/>
              </w:rPr>
              <w:t>hp-hr</w:t>
            </w:r>
            <w:r w:rsidRPr="00240D3C">
              <w:rPr>
                <w:sz w:val="22"/>
                <w:szCs w:val="22"/>
              </w:rPr>
              <w:t>)</w:t>
            </w:r>
          </w:p>
        </w:tc>
      </w:tr>
      <w:tr w:rsidR="003F0FBA" w:rsidRPr="00240D3C" w:rsidTr="00EC1B6A">
        <w:trPr>
          <w:trHeight w:val="338"/>
        </w:trPr>
        <w:tc>
          <w:tcPr>
            <w:tcW w:w="2970" w:type="dxa"/>
            <w:vAlign w:val="center"/>
          </w:tcPr>
          <w:p w:rsidR="003F0FBA" w:rsidRPr="00240D3C" w:rsidRDefault="003F0FBA" w:rsidP="00F70EDB">
            <w:pPr>
              <w:tabs>
                <w:tab w:val="left" w:pos="1440"/>
                <w:tab w:val="left" w:pos="1800"/>
                <w:tab w:val="left" w:pos="2160"/>
              </w:tabs>
              <w:spacing w:before="20" w:after="20"/>
              <w:rPr>
                <w:sz w:val="22"/>
                <w:szCs w:val="22"/>
              </w:rPr>
            </w:pPr>
            <w:r w:rsidRPr="00240D3C">
              <w:rPr>
                <w:sz w:val="22"/>
                <w:szCs w:val="22"/>
              </w:rPr>
              <w:t>Model year 20</w:t>
            </w:r>
            <w:r>
              <w:rPr>
                <w:sz w:val="22"/>
                <w:szCs w:val="22"/>
              </w:rPr>
              <w:t>06</w:t>
            </w:r>
            <w:r w:rsidRPr="00240D3C">
              <w:rPr>
                <w:sz w:val="22"/>
                <w:szCs w:val="22"/>
              </w:rPr>
              <w:t xml:space="preserve"> and later</w:t>
            </w:r>
          </w:p>
        </w:tc>
        <w:tc>
          <w:tcPr>
            <w:tcW w:w="2070" w:type="dxa"/>
            <w:vAlign w:val="center"/>
          </w:tcPr>
          <w:p w:rsidR="003F0FBA" w:rsidRPr="00240D3C" w:rsidRDefault="00B97C91" w:rsidP="00B97C91">
            <w:pPr>
              <w:tabs>
                <w:tab w:val="left" w:pos="1440"/>
                <w:tab w:val="left" w:pos="1800"/>
                <w:tab w:val="left" w:pos="2160"/>
              </w:tabs>
              <w:spacing w:before="20" w:after="20"/>
              <w:jc w:val="center"/>
              <w:rPr>
                <w:sz w:val="22"/>
                <w:szCs w:val="22"/>
              </w:rPr>
            </w:pPr>
            <w:r>
              <w:rPr>
                <w:sz w:val="22"/>
                <w:szCs w:val="22"/>
              </w:rPr>
              <w:t>2</w:t>
            </w:r>
            <w:r w:rsidR="003F0FBA" w:rsidRPr="00240D3C">
              <w:rPr>
                <w:sz w:val="22"/>
                <w:szCs w:val="22"/>
              </w:rPr>
              <w:t>.</w:t>
            </w:r>
            <w:r>
              <w:rPr>
                <w:sz w:val="22"/>
                <w:szCs w:val="22"/>
              </w:rPr>
              <w:t>6</w:t>
            </w:r>
          </w:p>
        </w:tc>
        <w:tc>
          <w:tcPr>
            <w:tcW w:w="1890" w:type="dxa"/>
            <w:vAlign w:val="center"/>
          </w:tcPr>
          <w:p w:rsidR="003F0FBA" w:rsidRPr="00240D3C" w:rsidRDefault="003F0FBA" w:rsidP="00F70EDB">
            <w:pPr>
              <w:tabs>
                <w:tab w:val="left" w:pos="1440"/>
                <w:tab w:val="left" w:pos="1800"/>
                <w:tab w:val="left" w:pos="2160"/>
              </w:tabs>
              <w:spacing w:before="20" w:after="20"/>
              <w:jc w:val="center"/>
              <w:rPr>
                <w:sz w:val="22"/>
                <w:szCs w:val="22"/>
                <w:lang w:val="de-DE"/>
              </w:rPr>
            </w:pPr>
            <w:r w:rsidRPr="00240D3C">
              <w:rPr>
                <w:sz w:val="22"/>
                <w:szCs w:val="22"/>
                <w:lang w:val="de-DE"/>
              </w:rPr>
              <w:t>0.</w:t>
            </w:r>
            <w:r>
              <w:rPr>
                <w:sz w:val="22"/>
                <w:szCs w:val="22"/>
                <w:lang w:val="de-DE"/>
              </w:rPr>
              <w:t>15</w:t>
            </w:r>
          </w:p>
        </w:tc>
        <w:tc>
          <w:tcPr>
            <w:tcW w:w="1980" w:type="dxa"/>
            <w:vAlign w:val="center"/>
          </w:tcPr>
          <w:p w:rsidR="003F0FBA" w:rsidRPr="00240D3C" w:rsidRDefault="00B97C91" w:rsidP="00B97C91">
            <w:pPr>
              <w:tabs>
                <w:tab w:val="left" w:pos="1440"/>
                <w:tab w:val="left" w:pos="1800"/>
                <w:tab w:val="left" w:pos="2160"/>
              </w:tabs>
              <w:spacing w:before="20" w:after="20"/>
              <w:jc w:val="center"/>
              <w:rPr>
                <w:sz w:val="22"/>
                <w:szCs w:val="22"/>
              </w:rPr>
            </w:pPr>
            <w:r>
              <w:rPr>
                <w:sz w:val="22"/>
                <w:szCs w:val="22"/>
              </w:rPr>
              <w:t>3</w:t>
            </w:r>
            <w:r w:rsidR="003F0FBA">
              <w:rPr>
                <w:sz w:val="22"/>
                <w:szCs w:val="22"/>
              </w:rPr>
              <w:t>.</w:t>
            </w:r>
            <w:r>
              <w:rPr>
                <w:sz w:val="22"/>
                <w:szCs w:val="22"/>
              </w:rPr>
              <w:t>0</w:t>
            </w:r>
          </w:p>
        </w:tc>
      </w:tr>
      <w:tr w:rsidR="003F0FBA" w:rsidRPr="00A76826" w:rsidTr="00EC1B6A">
        <w:trPr>
          <w:trHeight w:val="338"/>
        </w:trPr>
        <w:tc>
          <w:tcPr>
            <w:tcW w:w="8910" w:type="dxa"/>
            <w:gridSpan w:val="4"/>
          </w:tcPr>
          <w:p w:rsidR="003F0FBA" w:rsidRPr="00A76826" w:rsidRDefault="003F0FBA" w:rsidP="00FB711B">
            <w:pPr>
              <w:numPr>
                <w:ilvl w:val="0"/>
                <w:numId w:val="38"/>
              </w:numPr>
              <w:spacing w:before="20" w:after="20"/>
              <w:ind w:left="331" w:hanging="331"/>
            </w:pPr>
            <w:proofErr w:type="gramStart"/>
            <w:r w:rsidRPr="00A76826">
              <w:t>g/</w:t>
            </w:r>
            <w:r>
              <w:t>hp-hr</w:t>
            </w:r>
            <w:proofErr w:type="gramEnd"/>
            <w:r w:rsidRPr="00A76826">
              <w:t xml:space="preserve"> means grams per </w:t>
            </w:r>
            <w:r>
              <w:t>horsepower-hour</w:t>
            </w:r>
            <w:r w:rsidRPr="00A76826">
              <w:t>.</w:t>
            </w:r>
          </w:p>
        </w:tc>
      </w:tr>
    </w:tbl>
    <w:p w:rsidR="00744C38" w:rsidRPr="006E6929" w:rsidRDefault="00744C38" w:rsidP="00DB2273">
      <w:pPr>
        <w:tabs>
          <w:tab w:val="left" w:pos="1800"/>
          <w:tab w:val="left" w:pos="2160"/>
        </w:tabs>
        <w:spacing w:before="120" w:after="120"/>
        <w:ind w:left="274"/>
        <w:rPr>
          <w:sz w:val="22"/>
          <w:szCs w:val="22"/>
        </w:rPr>
      </w:pPr>
      <w:r w:rsidRPr="006E6929">
        <w:rPr>
          <w:sz w:val="22"/>
          <w:szCs w:val="22"/>
        </w:rPr>
        <w:t>[</w:t>
      </w:r>
      <w:r w:rsidR="00DB2273" w:rsidRPr="006E6929">
        <w:rPr>
          <w:sz w:val="22"/>
          <w:szCs w:val="22"/>
        </w:rPr>
        <w:t xml:space="preserve">Application </w:t>
      </w:r>
      <w:r w:rsidR="003F0FBA" w:rsidRPr="003F0FBA">
        <w:rPr>
          <w:sz w:val="22"/>
          <w:szCs w:val="22"/>
        </w:rPr>
        <w:t xml:space="preserve">No. </w:t>
      </w:r>
      <w:r w:rsidR="003F0FBA" w:rsidRPr="003F0FBA">
        <w:rPr>
          <w:iCs/>
          <w:sz w:val="22"/>
          <w:szCs w:val="22"/>
        </w:rPr>
        <w:t>0170004-047-AC</w:t>
      </w:r>
      <w:r w:rsidR="003F0FBA" w:rsidRPr="003F0FBA">
        <w:rPr>
          <w:sz w:val="22"/>
          <w:szCs w:val="22"/>
        </w:rPr>
        <w:t xml:space="preserve">; NSPS Subpart IIII, </w:t>
      </w:r>
      <w:r w:rsidR="001D46AA" w:rsidRPr="001D46AA">
        <w:rPr>
          <w:sz w:val="22"/>
          <w:szCs w:val="22"/>
        </w:rPr>
        <w:t>§§60.4202(d) and 60.4205(c)</w:t>
      </w:r>
      <w:r w:rsidR="001D46AA">
        <w:rPr>
          <w:sz w:val="22"/>
          <w:szCs w:val="22"/>
        </w:rPr>
        <w:t>, Table 4</w:t>
      </w:r>
      <w:r w:rsidR="003F0FBA" w:rsidRPr="003F0FBA">
        <w:rPr>
          <w:sz w:val="22"/>
          <w:szCs w:val="22"/>
        </w:rPr>
        <w:t>]</w:t>
      </w:r>
    </w:p>
    <w:p w:rsidR="009C2739" w:rsidRPr="006E6929" w:rsidRDefault="001D46AA" w:rsidP="003C2DCE">
      <w:pPr>
        <w:numPr>
          <w:ilvl w:val="1"/>
          <w:numId w:val="24"/>
        </w:numPr>
        <w:spacing w:after="120"/>
        <w:ind w:left="360"/>
        <w:rPr>
          <w:sz w:val="22"/>
          <w:szCs w:val="22"/>
        </w:rPr>
        <w:sectPr w:rsidR="009C2739" w:rsidRPr="006E6929" w:rsidSect="00CB5EBD">
          <w:headerReference w:type="even" r:id="rId42"/>
          <w:headerReference w:type="default" r:id="rId43"/>
          <w:headerReference w:type="first" r:id="rId44"/>
          <w:pgSz w:w="12240" w:h="15840" w:code="1"/>
          <w:pgMar w:top="1440" w:right="1440" w:bottom="1440" w:left="1440" w:header="720" w:footer="720" w:gutter="0"/>
          <w:cols w:space="720"/>
        </w:sectPr>
      </w:pPr>
      <w:r w:rsidRPr="001D46AA">
        <w:rPr>
          <w:sz w:val="22"/>
          <w:szCs w:val="22"/>
          <w:u w:val="single"/>
        </w:rPr>
        <w:t>Emergency Generators Testing Requirements</w:t>
      </w:r>
      <w:r w:rsidRPr="001D46AA">
        <w:rPr>
          <w:sz w:val="22"/>
          <w:szCs w:val="22"/>
        </w:rPr>
        <w:t>:  The certification requirement given in</w:t>
      </w:r>
      <w:r w:rsidR="000623D4">
        <w:rPr>
          <w:sz w:val="22"/>
          <w:szCs w:val="22"/>
        </w:rPr>
        <w:t xml:space="preserve"> </w:t>
      </w:r>
      <w:r w:rsidR="000623D4" w:rsidRPr="000623D4">
        <w:rPr>
          <w:b/>
          <w:sz w:val="22"/>
          <w:szCs w:val="22"/>
        </w:rPr>
        <w:t>Condition</w:t>
      </w:r>
      <w:r w:rsidRPr="000623D4">
        <w:rPr>
          <w:b/>
          <w:sz w:val="22"/>
          <w:szCs w:val="22"/>
        </w:rPr>
        <w:t xml:space="preserve"> </w:t>
      </w:r>
      <w:r w:rsidR="00305A78">
        <w:fldChar w:fldCharType="begin"/>
      </w:r>
      <w:r w:rsidR="00305A78">
        <w:instrText xml:space="preserve"> REF _Ref399953983 \r \h  \* MERGEFORMAT </w:instrText>
      </w:r>
      <w:r w:rsidR="00305A78">
        <w:fldChar w:fldCharType="separate"/>
      </w:r>
      <w:r w:rsidR="00F9269F">
        <w:t>6</w:t>
      </w:r>
      <w:r w:rsidR="00305A78">
        <w:fldChar w:fldCharType="end"/>
      </w:r>
      <w:r w:rsidRPr="001D46AA">
        <w:rPr>
          <w:sz w:val="22"/>
          <w:szCs w:val="22"/>
        </w:rPr>
        <w:t xml:space="preserve"> fulfills testing requirements.  The permittee shall maintain documentation from the manufacturer that the engine is certified to meet the emission standards.  [NSPS Subpart IIII</w:t>
      </w:r>
      <w:r w:rsidRPr="001D46AA">
        <w:rPr>
          <w:sz w:val="22"/>
          <w:szCs w:val="22"/>
          <w:u w:val="single"/>
        </w:rPr>
        <w:t>]</w:t>
      </w:r>
    </w:p>
    <w:p w:rsidR="00551EF4" w:rsidRPr="00551EF4" w:rsidRDefault="00551EF4" w:rsidP="00551EF4">
      <w:pPr>
        <w:pStyle w:val="BodyText3"/>
        <w:numPr>
          <w:ilvl w:val="12"/>
          <w:numId w:val="0"/>
        </w:numPr>
        <w:jc w:val="left"/>
        <w:rPr>
          <w:szCs w:val="22"/>
        </w:rPr>
      </w:pPr>
      <w:r w:rsidRPr="00551EF4">
        <w:rPr>
          <w:szCs w:val="22"/>
        </w:rPr>
        <w:lastRenderedPageBreak/>
        <w:t>This subsection of the permit addresses the following emissions unit.</w:t>
      </w:r>
    </w:p>
    <w:tbl>
      <w:tblPr>
        <w:tblW w:w="927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80"/>
        <w:gridCol w:w="8190"/>
      </w:tblGrid>
      <w:tr w:rsidR="00551EF4" w:rsidRPr="00F70EDB" w:rsidTr="00F70EDB">
        <w:tc>
          <w:tcPr>
            <w:tcW w:w="1080" w:type="dxa"/>
            <w:shd w:val="clear" w:color="auto" w:fill="auto"/>
          </w:tcPr>
          <w:p w:rsidR="00551EF4" w:rsidRPr="00F70EDB" w:rsidRDefault="00551EF4" w:rsidP="00F70EDB">
            <w:pPr>
              <w:spacing w:before="60" w:after="60"/>
              <w:jc w:val="center"/>
              <w:rPr>
                <w:sz w:val="22"/>
                <w:szCs w:val="22"/>
              </w:rPr>
            </w:pPr>
            <w:r w:rsidRPr="00F70EDB">
              <w:rPr>
                <w:b/>
                <w:sz w:val="22"/>
                <w:szCs w:val="22"/>
              </w:rPr>
              <w:t>EU No.</w:t>
            </w:r>
          </w:p>
        </w:tc>
        <w:tc>
          <w:tcPr>
            <w:tcW w:w="8190" w:type="dxa"/>
            <w:shd w:val="clear" w:color="auto" w:fill="auto"/>
          </w:tcPr>
          <w:p w:rsidR="00551EF4" w:rsidRPr="00F70EDB" w:rsidRDefault="00551EF4" w:rsidP="00F70EDB">
            <w:pPr>
              <w:spacing w:before="60" w:after="60"/>
              <w:ind w:left="162"/>
              <w:rPr>
                <w:b/>
                <w:sz w:val="22"/>
                <w:szCs w:val="22"/>
              </w:rPr>
            </w:pPr>
            <w:r w:rsidRPr="00F70EDB">
              <w:rPr>
                <w:b/>
                <w:sz w:val="22"/>
                <w:szCs w:val="22"/>
              </w:rPr>
              <w:t>Emissions Unit Description</w:t>
            </w:r>
          </w:p>
        </w:tc>
      </w:tr>
      <w:tr w:rsidR="00F70EDB" w:rsidRPr="00F70EDB" w:rsidTr="00F70EDB">
        <w:trPr>
          <w:trHeight w:val="84"/>
        </w:trPr>
        <w:tc>
          <w:tcPr>
            <w:tcW w:w="1080" w:type="dxa"/>
            <w:shd w:val="clear" w:color="auto" w:fill="auto"/>
          </w:tcPr>
          <w:p w:rsidR="00551EF4" w:rsidRPr="00F70EDB" w:rsidRDefault="00551EF4" w:rsidP="00F70EDB">
            <w:pPr>
              <w:spacing w:before="60" w:after="60"/>
              <w:jc w:val="center"/>
              <w:rPr>
                <w:sz w:val="22"/>
                <w:szCs w:val="22"/>
              </w:rPr>
            </w:pPr>
            <w:r w:rsidRPr="00F70EDB">
              <w:rPr>
                <w:sz w:val="22"/>
                <w:szCs w:val="22"/>
              </w:rPr>
              <w:t>049</w:t>
            </w:r>
          </w:p>
        </w:tc>
        <w:tc>
          <w:tcPr>
            <w:tcW w:w="8190" w:type="dxa"/>
            <w:shd w:val="clear" w:color="auto" w:fill="auto"/>
          </w:tcPr>
          <w:p w:rsidR="00551EF4" w:rsidRPr="00F70EDB" w:rsidRDefault="00551EF4" w:rsidP="00F70EDB">
            <w:pPr>
              <w:spacing w:before="60" w:after="60"/>
              <w:ind w:left="162"/>
              <w:rPr>
                <w:sz w:val="22"/>
                <w:szCs w:val="22"/>
              </w:rPr>
            </w:pPr>
            <w:r w:rsidRPr="00F70EDB">
              <w:rPr>
                <w:sz w:val="22"/>
                <w:szCs w:val="22"/>
              </w:rPr>
              <w:t>Two (14 or 16-cell) Mechanical Draft Cooling Towers</w:t>
            </w:r>
          </w:p>
        </w:tc>
      </w:tr>
      <w:tr w:rsidR="00F70EDB" w:rsidRPr="00F70EDB" w:rsidTr="00F70EDB">
        <w:trPr>
          <w:trHeight w:val="84"/>
        </w:trPr>
        <w:tc>
          <w:tcPr>
            <w:tcW w:w="1080" w:type="dxa"/>
            <w:shd w:val="clear" w:color="auto" w:fill="auto"/>
          </w:tcPr>
          <w:p w:rsidR="00551EF4" w:rsidRPr="00F70EDB" w:rsidRDefault="00551EF4" w:rsidP="00F70EDB">
            <w:pPr>
              <w:spacing w:before="60" w:after="60"/>
              <w:jc w:val="center"/>
              <w:rPr>
                <w:sz w:val="22"/>
                <w:szCs w:val="22"/>
              </w:rPr>
            </w:pPr>
            <w:r w:rsidRPr="00F70EDB">
              <w:rPr>
                <w:sz w:val="22"/>
                <w:szCs w:val="22"/>
              </w:rPr>
              <w:t>050</w:t>
            </w:r>
          </w:p>
        </w:tc>
        <w:tc>
          <w:tcPr>
            <w:tcW w:w="8190" w:type="dxa"/>
            <w:shd w:val="clear" w:color="auto" w:fill="auto"/>
          </w:tcPr>
          <w:p w:rsidR="00551EF4" w:rsidRPr="00F70EDB" w:rsidRDefault="00551EF4" w:rsidP="00F70EDB">
            <w:pPr>
              <w:spacing w:before="60" w:after="60"/>
              <w:ind w:left="162"/>
              <w:rPr>
                <w:sz w:val="22"/>
                <w:szCs w:val="22"/>
              </w:rPr>
            </w:pPr>
            <w:r w:rsidRPr="00F70EDB">
              <w:rPr>
                <w:sz w:val="22"/>
                <w:szCs w:val="22"/>
              </w:rPr>
              <w:t xml:space="preserve">Two (6-cell) CTG </w:t>
            </w:r>
            <w:r w:rsidR="00F37457">
              <w:rPr>
                <w:sz w:val="22"/>
                <w:szCs w:val="22"/>
              </w:rPr>
              <w:t xml:space="preserve">(optional) </w:t>
            </w:r>
            <w:r w:rsidRPr="00F70EDB">
              <w:rPr>
                <w:sz w:val="22"/>
                <w:szCs w:val="22"/>
              </w:rPr>
              <w:t>Inlet Chiller Cooling Towers</w:t>
            </w:r>
          </w:p>
        </w:tc>
      </w:tr>
    </w:tbl>
    <w:p w:rsidR="00551EF4" w:rsidRPr="00551EF4" w:rsidRDefault="00551EF4" w:rsidP="00551EF4">
      <w:pPr>
        <w:suppressAutoHyphens/>
        <w:spacing w:before="120" w:after="120"/>
        <w:rPr>
          <w:sz w:val="22"/>
          <w:szCs w:val="22"/>
        </w:rPr>
      </w:pPr>
      <w:r w:rsidRPr="00551EF4">
        <w:rPr>
          <w:sz w:val="22"/>
          <w:szCs w:val="22"/>
        </w:rPr>
        <w:t xml:space="preserve">The mechanical cooling tower will use </w:t>
      </w:r>
      <w:r w:rsidR="00F37457">
        <w:rPr>
          <w:sz w:val="22"/>
          <w:szCs w:val="22"/>
        </w:rPr>
        <w:t>seawater</w:t>
      </w:r>
      <w:r w:rsidRPr="00551EF4">
        <w:rPr>
          <w:sz w:val="22"/>
          <w:szCs w:val="22"/>
        </w:rPr>
        <w:t xml:space="preserve"> as the source of cooling water.</w:t>
      </w:r>
    </w:p>
    <w:p w:rsidR="00551EF4" w:rsidRPr="00551EF4" w:rsidRDefault="00551EF4" w:rsidP="00551EF4">
      <w:pPr>
        <w:pStyle w:val="Caption"/>
        <w:spacing w:before="0"/>
        <w:rPr>
          <w:szCs w:val="22"/>
        </w:rPr>
      </w:pPr>
      <w:r w:rsidRPr="00551EF4">
        <w:rPr>
          <w:szCs w:val="22"/>
        </w:rPr>
        <w:t>Equipment</w:t>
      </w:r>
    </w:p>
    <w:p w:rsidR="00551EF4" w:rsidRDefault="001F0E0D" w:rsidP="00FB711B">
      <w:pPr>
        <w:numPr>
          <w:ilvl w:val="0"/>
          <w:numId w:val="39"/>
        </w:numPr>
        <w:tabs>
          <w:tab w:val="left" w:pos="720"/>
          <w:tab w:val="left" w:pos="1080"/>
          <w:tab w:val="left" w:pos="1440"/>
          <w:tab w:val="left" w:pos="1800"/>
          <w:tab w:val="left" w:pos="2160"/>
        </w:tabs>
        <w:spacing w:after="120"/>
        <w:rPr>
          <w:sz w:val="22"/>
          <w:szCs w:val="22"/>
        </w:rPr>
      </w:pPr>
      <w:r>
        <w:rPr>
          <w:sz w:val="22"/>
          <w:szCs w:val="22"/>
          <w:u w:val="single"/>
        </w:rPr>
        <w:t xml:space="preserve">Mechanical Draft </w:t>
      </w:r>
      <w:r w:rsidR="00551EF4" w:rsidRPr="00551EF4">
        <w:rPr>
          <w:sz w:val="22"/>
          <w:szCs w:val="22"/>
          <w:u w:val="single"/>
        </w:rPr>
        <w:t>Cooling Tower</w:t>
      </w:r>
      <w:r>
        <w:rPr>
          <w:sz w:val="22"/>
          <w:szCs w:val="22"/>
          <w:u w:val="single"/>
        </w:rPr>
        <w:t>s</w:t>
      </w:r>
      <w:r w:rsidR="00551EF4" w:rsidRPr="00551EF4">
        <w:rPr>
          <w:sz w:val="22"/>
          <w:szCs w:val="22"/>
        </w:rPr>
        <w:t xml:space="preserve">:  The permittee is authorized to install </w:t>
      </w:r>
      <w:r w:rsidR="00934EEF">
        <w:rPr>
          <w:sz w:val="22"/>
          <w:szCs w:val="22"/>
        </w:rPr>
        <w:t>two 14 or 16</w:t>
      </w:r>
      <w:r w:rsidR="00551EF4" w:rsidRPr="00551EF4">
        <w:rPr>
          <w:sz w:val="22"/>
          <w:szCs w:val="22"/>
        </w:rPr>
        <w:t>-cell mechanical draft cooling tower</w:t>
      </w:r>
      <w:r w:rsidR="000623D4">
        <w:rPr>
          <w:sz w:val="22"/>
          <w:szCs w:val="22"/>
        </w:rPr>
        <w:t>s</w:t>
      </w:r>
      <w:r w:rsidR="00934EEF">
        <w:rPr>
          <w:sz w:val="22"/>
          <w:szCs w:val="22"/>
        </w:rPr>
        <w:t>, each</w:t>
      </w:r>
      <w:r w:rsidR="00551EF4" w:rsidRPr="00551EF4">
        <w:rPr>
          <w:sz w:val="22"/>
          <w:szCs w:val="22"/>
        </w:rPr>
        <w:t xml:space="preserve"> with the following nominal design characteristics: </w:t>
      </w:r>
      <w:r w:rsidR="00934EEF">
        <w:rPr>
          <w:sz w:val="22"/>
          <w:szCs w:val="22"/>
        </w:rPr>
        <w:t xml:space="preserve"> </w:t>
      </w:r>
      <w:r w:rsidRPr="001F0E0D">
        <w:rPr>
          <w:sz w:val="22"/>
          <w:szCs w:val="22"/>
        </w:rPr>
        <w:t>58 feet high; circulating water flow rate of 195,926 gallons per minute (gpm); Total Dissolved Solids (TDS) of 30,680 parts per million by weight (ppmw); and drift eliminators with a drift rate of no more than 0.0005%.</w:t>
      </w:r>
      <w:r>
        <w:rPr>
          <w:sz w:val="22"/>
          <w:szCs w:val="22"/>
        </w:rPr>
        <w:t xml:space="preserve"> </w:t>
      </w:r>
      <w:r w:rsidR="00551EF4" w:rsidRPr="00551EF4">
        <w:rPr>
          <w:sz w:val="22"/>
          <w:szCs w:val="22"/>
        </w:rPr>
        <w:t xml:space="preserve"> [Application </w:t>
      </w:r>
      <w:r w:rsidRPr="001F0E0D">
        <w:rPr>
          <w:sz w:val="22"/>
          <w:szCs w:val="22"/>
        </w:rPr>
        <w:t xml:space="preserve">No. </w:t>
      </w:r>
      <w:r w:rsidRPr="001F0E0D">
        <w:rPr>
          <w:iCs/>
          <w:sz w:val="22"/>
          <w:szCs w:val="22"/>
        </w:rPr>
        <w:t>0170004-047-AC</w:t>
      </w:r>
      <w:r w:rsidR="00551EF4" w:rsidRPr="00551EF4">
        <w:rPr>
          <w:sz w:val="22"/>
          <w:szCs w:val="22"/>
        </w:rPr>
        <w:t>]</w:t>
      </w:r>
    </w:p>
    <w:p w:rsidR="00AD5B0D" w:rsidRPr="00DB44E4" w:rsidRDefault="00F37457" w:rsidP="00FB711B">
      <w:pPr>
        <w:numPr>
          <w:ilvl w:val="0"/>
          <w:numId w:val="39"/>
        </w:numPr>
        <w:tabs>
          <w:tab w:val="left" w:pos="720"/>
          <w:tab w:val="left" w:pos="1080"/>
          <w:tab w:val="left" w:pos="1440"/>
          <w:tab w:val="left" w:pos="1800"/>
          <w:tab w:val="left" w:pos="2160"/>
        </w:tabs>
        <w:spacing w:after="120"/>
        <w:rPr>
          <w:sz w:val="22"/>
          <w:szCs w:val="22"/>
        </w:rPr>
      </w:pPr>
      <w:r>
        <w:rPr>
          <w:sz w:val="22"/>
          <w:szCs w:val="22"/>
          <w:u w:val="single"/>
        </w:rPr>
        <w:t>I</w:t>
      </w:r>
      <w:r w:rsidR="00DB44E4" w:rsidRPr="00DB44E4">
        <w:rPr>
          <w:sz w:val="22"/>
          <w:szCs w:val="22"/>
          <w:u w:val="single"/>
        </w:rPr>
        <w:t xml:space="preserve">nlet Chiller Cooling </w:t>
      </w:r>
      <w:r w:rsidR="00AD5B0D" w:rsidRPr="00DB44E4">
        <w:rPr>
          <w:sz w:val="22"/>
          <w:szCs w:val="22"/>
          <w:u w:val="single"/>
        </w:rPr>
        <w:t>Towers</w:t>
      </w:r>
      <w:r w:rsidRPr="00F37457">
        <w:rPr>
          <w:sz w:val="22"/>
          <w:szCs w:val="22"/>
          <w:u w:val="single"/>
        </w:rPr>
        <w:t xml:space="preserve"> </w:t>
      </w:r>
      <w:r w:rsidR="00594BB5">
        <w:rPr>
          <w:sz w:val="22"/>
          <w:szCs w:val="22"/>
          <w:u w:val="single"/>
        </w:rPr>
        <w:t>(</w:t>
      </w:r>
      <w:r>
        <w:rPr>
          <w:sz w:val="22"/>
          <w:szCs w:val="22"/>
          <w:u w:val="single"/>
        </w:rPr>
        <w:t>Optional</w:t>
      </w:r>
      <w:r w:rsidR="00594BB5">
        <w:rPr>
          <w:sz w:val="22"/>
          <w:szCs w:val="22"/>
          <w:u w:val="single"/>
        </w:rPr>
        <w:t>)</w:t>
      </w:r>
      <w:r w:rsidR="00AD5B0D" w:rsidRPr="00DB44E4">
        <w:rPr>
          <w:sz w:val="22"/>
          <w:szCs w:val="22"/>
        </w:rPr>
        <w:t>:  The permittee is authorized to install two 6-cell mechanical draft cooling tower</w:t>
      </w:r>
      <w:r w:rsidR="000623D4">
        <w:rPr>
          <w:sz w:val="22"/>
          <w:szCs w:val="22"/>
        </w:rPr>
        <w:t>s</w:t>
      </w:r>
      <w:r w:rsidR="00AD5B0D" w:rsidRPr="00DB44E4">
        <w:rPr>
          <w:sz w:val="22"/>
          <w:szCs w:val="22"/>
        </w:rPr>
        <w:t xml:space="preserve">, each with the following nominal design characteristics:  </w:t>
      </w:r>
      <w:r w:rsidR="00DB44E4" w:rsidRPr="00DB44E4">
        <w:rPr>
          <w:sz w:val="22"/>
          <w:szCs w:val="22"/>
        </w:rPr>
        <w:t xml:space="preserve">43 feet high; circulating water flow rate of 6,000 gpm; TDS of 3,000 ppmw; and drift eliminators with a drift rate of no more than 0.0005%.  </w:t>
      </w:r>
      <w:r w:rsidR="00AD5B0D" w:rsidRPr="00DB44E4">
        <w:rPr>
          <w:sz w:val="22"/>
          <w:szCs w:val="22"/>
        </w:rPr>
        <w:t xml:space="preserve">[Application No. </w:t>
      </w:r>
      <w:r w:rsidR="00AD5B0D" w:rsidRPr="00DB44E4">
        <w:rPr>
          <w:iCs/>
          <w:sz w:val="22"/>
          <w:szCs w:val="22"/>
        </w:rPr>
        <w:t>0170004-047-AC</w:t>
      </w:r>
      <w:r w:rsidR="00AD5B0D" w:rsidRPr="00DB44E4">
        <w:rPr>
          <w:sz w:val="22"/>
          <w:szCs w:val="22"/>
        </w:rPr>
        <w:t>]</w:t>
      </w:r>
    </w:p>
    <w:p w:rsidR="00551EF4" w:rsidRPr="00551EF4" w:rsidRDefault="00551EF4" w:rsidP="00551EF4">
      <w:pPr>
        <w:spacing w:after="120"/>
        <w:rPr>
          <w:b/>
          <w:caps/>
          <w:sz w:val="22"/>
          <w:szCs w:val="22"/>
        </w:rPr>
      </w:pPr>
      <w:r w:rsidRPr="00551EF4">
        <w:rPr>
          <w:b/>
          <w:caps/>
          <w:sz w:val="22"/>
          <w:szCs w:val="22"/>
        </w:rPr>
        <w:t>Emissions and Performance Requirements</w:t>
      </w:r>
    </w:p>
    <w:p w:rsidR="005053C2" w:rsidRDefault="00551EF4" w:rsidP="00FB711B">
      <w:pPr>
        <w:numPr>
          <w:ilvl w:val="0"/>
          <w:numId w:val="39"/>
        </w:numPr>
        <w:tabs>
          <w:tab w:val="left" w:pos="720"/>
          <w:tab w:val="left" w:pos="1080"/>
          <w:tab w:val="left" w:pos="1440"/>
          <w:tab w:val="left" w:pos="1800"/>
          <w:tab w:val="left" w:pos="2160"/>
        </w:tabs>
        <w:spacing w:after="120"/>
        <w:rPr>
          <w:sz w:val="22"/>
          <w:szCs w:val="22"/>
        </w:rPr>
        <w:sectPr w:rsidR="005053C2" w:rsidSect="000623D4">
          <w:headerReference w:type="even" r:id="rId45"/>
          <w:headerReference w:type="default" r:id="rId46"/>
          <w:headerReference w:type="first" r:id="rId47"/>
          <w:pgSz w:w="12240" w:h="15840" w:code="1"/>
          <w:pgMar w:top="1440" w:right="1440" w:bottom="1440" w:left="1440" w:header="720" w:footer="456" w:gutter="0"/>
          <w:cols w:space="720"/>
          <w:docGrid w:linePitch="272"/>
        </w:sectPr>
      </w:pPr>
      <w:r w:rsidRPr="00551EF4">
        <w:rPr>
          <w:sz w:val="22"/>
          <w:szCs w:val="22"/>
          <w:u w:val="single"/>
        </w:rPr>
        <w:t>Drift Rate</w:t>
      </w:r>
      <w:r w:rsidRPr="000623D4">
        <w:rPr>
          <w:sz w:val="22"/>
          <w:szCs w:val="22"/>
        </w:rPr>
        <w:t>:</w:t>
      </w:r>
      <w:r w:rsidRPr="00551EF4">
        <w:rPr>
          <w:sz w:val="22"/>
          <w:szCs w:val="22"/>
        </w:rPr>
        <w:t xml:space="preserve">  </w:t>
      </w:r>
      <w:r w:rsidR="000623D4">
        <w:rPr>
          <w:sz w:val="22"/>
          <w:szCs w:val="22"/>
        </w:rPr>
        <w:t>For each cooling tower, w</w:t>
      </w:r>
      <w:r w:rsidRPr="00551EF4">
        <w:rPr>
          <w:sz w:val="22"/>
          <w:szCs w:val="22"/>
        </w:rPr>
        <w:t>ithin 60 days of commencing commercial operation, the permittee shall certify that the cooling tower was constructed to achieve the specified drift rate of no more than 0.0005 percent of the circulating water flow rate.  [</w:t>
      </w:r>
      <w:r w:rsidR="00DB44E4" w:rsidRPr="00DB44E4">
        <w:rPr>
          <w:sz w:val="22"/>
          <w:szCs w:val="22"/>
        </w:rPr>
        <w:t xml:space="preserve">Application No. </w:t>
      </w:r>
      <w:r w:rsidR="00DB44E4" w:rsidRPr="00DB44E4">
        <w:rPr>
          <w:iCs/>
          <w:sz w:val="22"/>
          <w:szCs w:val="22"/>
        </w:rPr>
        <w:t>0170004-047-AC</w:t>
      </w:r>
      <w:r w:rsidRPr="00551EF4">
        <w:rPr>
          <w:sz w:val="22"/>
          <w:szCs w:val="22"/>
        </w:rPr>
        <w:t>]</w:t>
      </w:r>
    </w:p>
    <w:p w:rsidR="005053C2" w:rsidRPr="005053C2" w:rsidRDefault="005053C2" w:rsidP="00700204">
      <w:pPr>
        <w:tabs>
          <w:tab w:val="left" w:pos="2880"/>
        </w:tabs>
        <w:spacing w:before="240" w:after="240"/>
        <w:ind w:left="2880" w:hanging="2880"/>
        <w:rPr>
          <w:sz w:val="22"/>
          <w:szCs w:val="22"/>
        </w:rPr>
      </w:pPr>
      <w:r w:rsidRPr="005053C2">
        <w:rPr>
          <w:sz w:val="22"/>
          <w:szCs w:val="22"/>
        </w:rPr>
        <w:lastRenderedPageBreak/>
        <w:t xml:space="preserve">Appendix </w:t>
      </w:r>
      <w:proofErr w:type="gramStart"/>
      <w:r w:rsidRPr="005053C2">
        <w:rPr>
          <w:sz w:val="22"/>
          <w:szCs w:val="22"/>
        </w:rPr>
        <w:t>A</w:t>
      </w:r>
      <w:proofErr w:type="gramEnd"/>
      <w:r w:rsidRPr="005053C2">
        <w:rPr>
          <w:sz w:val="22"/>
          <w:szCs w:val="22"/>
        </w:rPr>
        <w:tab/>
        <w:t>Citation Formats and Glossary of Common Terms</w:t>
      </w:r>
    </w:p>
    <w:p w:rsidR="005053C2" w:rsidRPr="005053C2" w:rsidRDefault="005053C2" w:rsidP="00700204">
      <w:pPr>
        <w:tabs>
          <w:tab w:val="left" w:pos="2880"/>
        </w:tabs>
        <w:spacing w:after="240"/>
        <w:ind w:left="2880" w:hanging="2880"/>
        <w:rPr>
          <w:sz w:val="22"/>
          <w:szCs w:val="22"/>
        </w:rPr>
      </w:pPr>
      <w:r w:rsidRPr="005053C2">
        <w:rPr>
          <w:sz w:val="22"/>
          <w:szCs w:val="22"/>
        </w:rPr>
        <w:t>Appendix B</w:t>
      </w:r>
      <w:r w:rsidRPr="005053C2">
        <w:rPr>
          <w:sz w:val="22"/>
          <w:szCs w:val="22"/>
        </w:rPr>
        <w:tab/>
        <w:t>General Conditions</w:t>
      </w:r>
    </w:p>
    <w:p w:rsidR="005053C2" w:rsidRPr="005053C2" w:rsidRDefault="005053C2" w:rsidP="00700204">
      <w:pPr>
        <w:tabs>
          <w:tab w:val="left" w:pos="2880"/>
        </w:tabs>
        <w:spacing w:after="240"/>
        <w:ind w:left="2880" w:hanging="2880"/>
        <w:rPr>
          <w:sz w:val="22"/>
          <w:szCs w:val="22"/>
        </w:rPr>
      </w:pPr>
      <w:r w:rsidRPr="005053C2">
        <w:rPr>
          <w:sz w:val="22"/>
          <w:szCs w:val="22"/>
        </w:rPr>
        <w:t>Appendix C</w:t>
      </w:r>
      <w:r w:rsidRPr="005053C2">
        <w:rPr>
          <w:sz w:val="22"/>
          <w:szCs w:val="22"/>
        </w:rPr>
        <w:tab/>
        <w:t>Common Conditions</w:t>
      </w:r>
    </w:p>
    <w:p w:rsidR="005053C2" w:rsidRPr="005053C2" w:rsidRDefault="005053C2" w:rsidP="00700204">
      <w:pPr>
        <w:tabs>
          <w:tab w:val="left" w:pos="2880"/>
        </w:tabs>
        <w:spacing w:after="240"/>
        <w:ind w:left="2880" w:hanging="2880"/>
        <w:rPr>
          <w:sz w:val="22"/>
          <w:szCs w:val="22"/>
        </w:rPr>
      </w:pPr>
      <w:r w:rsidRPr="005053C2">
        <w:rPr>
          <w:sz w:val="22"/>
          <w:szCs w:val="22"/>
        </w:rPr>
        <w:t>Appendix D</w:t>
      </w:r>
      <w:r w:rsidRPr="005053C2">
        <w:rPr>
          <w:sz w:val="22"/>
          <w:szCs w:val="22"/>
        </w:rPr>
        <w:tab/>
        <w:t>Common Testing Requirements</w:t>
      </w:r>
    </w:p>
    <w:p w:rsidR="005053C2" w:rsidRPr="005053C2" w:rsidRDefault="005053C2" w:rsidP="00700204">
      <w:pPr>
        <w:tabs>
          <w:tab w:val="left" w:pos="2880"/>
        </w:tabs>
        <w:spacing w:after="240"/>
        <w:ind w:left="2880" w:hanging="2880"/>
        <w:rPr>
          <w:sz w:val="22"/>
          <w:szCs w:val="22"/>
        </w:rPr>
      </w:pPr>
      <w:r w:rsidRPr="005053C2">
        <w:rPr>
          <w:sz w:val="22"/>
          <w:szCs w:val="22"/>
        </w:rPr>
        <w:t>Appendix Subpart A</w:t>
      </w:r>
      <w:r w:rsidRPr="005053C2">
        <w:rPr>
          <w:sz w:val="22"/>
          <w:szCs w:val="22"/>
        </w:rPr>
        <w:tab/>
        <w:t xml:space="preserve">NSPS Subpart A and NESHAP Subpart </w:t>
      </w:r>
      <w:proofErr w:type="gramStart"/>
      <w:r w:rsidRPr="005053C2">
        <w:rPr>
          <w:sz w:val="22"/>
          <w:szCs w:val="22"/>
        </w:rPr>
        <w:t>A</w:t>
      </w:r>
      <w:proofErr w:type="gramEnd"/>
      <w:r w:rsidRPr="005053C2">
        <w:rPr>
          <w:sz w:val="22"/>
          <w:szCs w:val="22"/>
        </w:rPr>
        <w:t xml:space="preserve"> - Identification of General Provisions</w:t>
      </w:r>
    </w:p>
    <w:p w:rsidR="005053C2" w:rsidRPr="005053C2" w:rsidRDefault="005053C2" w:rsidP="00700204">
      <w:pPr>
        <w:tabs>
          <w:tab w:val="left" w:pos="2880"/>
        </w:tabs>
        <w:spacing w:after="240"/>
        <w:ind w:left="2880" w:hanging="2880"/>
        <w:rPr>
          <w:sz w:val="22"/>
          <w:szCs w:val="22"/>
        </w:rPr>
      </w:pPr>
      <w:r w:rsidRPr="005053C2">
        <w:rPr>
          <w:sz w:val="22"/>
          <w:szCs w:val="22"/>
        </w:rPr>
        <w:t xml:space="preserve">Appendix </w:t>
      </w:r>
      <w:r w:rsidR="00700204">
        <w:rPr>
          <w:sz w:val="22"/>
          <w:szCs w:val="22"/>
        </w:rPr>
        <w:t xml:space="preserve">Subpart </w:t>
      </w:r>
      <w:r w:rsidRPr="005053C2">
        <w:rPr>
          <w:sz w:val="22"/>
          <w:szCs w:val="22"/>
        </w:rPr>
        <w:t>Db</w:t>
      </w:r>
      <w:r w:rsidRPr="005053C2">
        <w:rPr>
          <w:sz w:val="22"/>
          <w:szCs w:val="22"/>
        </w:rPr>
        <w:tab/>
        <w:t>NSPS Subpart Db - Industrial Commercial-Institutional Steam Generating Units</w:t>
      </w:r>
    </w:p>
    <w:p w:rsidR="005053C2" w:rsidRPr="005053C2" w:rsidRDefault="005053C2" w:rsidP="00700204">
      <w:pPr>
        <w:tabs>
          <w:tab w:val="left" w:pos="2880"/>
        </w:tabs>
        <w:spacing w:after="240"/>
        <w:ind w:left="2880" w:hanging="2880"/>
        <w:rPr>
          <w:sz w:val="22"/>
          <w:szCs w:val="22"/>
        </w:rPr>
      </w:pPr>
      <w:r w:rsidRPr="005053C2">
        <w:rPr>
          <w:sz w:val="22"/>
          <w:szCs w:val="22"/>
        </w:rPr>
        <w:t xml:space="preserve">Appendix </w:t>
      </w:r>
      <w:r w:rsidR="00700204">
        <w:rPr>
          <w:sz w:val="22"/>
          <w:szCs w:val="22"/>
        </w:rPr>
        <w:t xml:space="preserve">Subpart </w:t>
      </w:r>
      <w:r w:rsidRPr="005053C2">
        <w:rPr>
          <w:sz w:val="22"/>
          <w:szCs w:val="22"/>
        </w:rPr>
        <w:t>Dc</w:t>
      </w:r>
      <w:r w:rsidRPr="005053C2">
        <w:rPr>
          <w:sz w:val="22"/>
          <w:szCs w:val="22"/>
        </w:rPr>
        <w:tab/>
        <w:t>NSPS Subpart Dc - Small Industrial Commercial-Institutional Steam Generating Units</w:t>
      </w:r>
    </w:p>
    <w:p w:rsidR="005053C2" w:rsidRPr="005053C2" w:rsidRDefault="005053C2" w:rsidP="00700204">
      <w:pPr>
        <w:tabs>
          <w:tab w:val="left" w:pos="2880"/>
        </w:tabs>
        <w:spacing w:after="240"/>
        <w:ind w:left="2880" w:hanging="2880"/>
        <w:rPr>
          <w:sz w:val="22"/>
          <w:szCs w:val="22"/>
        </w:rPr>
      </w:pPr>
      <w:r w:rsidRPr="005053C2">
        <w:rPr>
          <w:sz w:val="22"/>
          <w:szCs w:val="22"/>
        </w:rPr>
        <w:t xml:space="preserve">Appendix </w:t>
      </w:r>
      <w:r w:rsidR="00700204">
        <w:rPr>
          <w:sz w:val="22"/>
          <w:szCs w:val="22"/>
        </w:rPr>
        <w:t xml:space="preserve">Subpart </w:t>
      </w:r>
      <w:r w:rsidRPr="005053C2">
        <w:rPr>
          <w:sz w:val="22"/>
          <w:szCs w:val="22"/>
        </w:rPr>
        <w:t>DDDDD</w:t>
      </w:r>
      <w:r w:rsidRPr="005053C2">
        <w:rPr>
          <w:sz w:val="22"/>
          <w:szCs w:val="22"/>
        </w:rPr>
        <w:tab/>
        <w:t xml:space="preserve">NESHAP DDDDD - Industrial, Commercial, and Institutional Boilers </w:t>
      </w:r>
      <w:r w:rsidR="00700204">
        <w:rPr>
          <w:sz w:val="22"/>
          <w:szCs w:val="22"/>
        </w:rPr>
        <w:t xml:space="preserve">and </w:t>
      </w:r>
      <w:r w:rsidRPr="005053C2">
        <w:rPr>
          <w:sz w:val="22"/>
          <w:szCs w:val="22"/>
        </w:rPr>
        <w:t>Process Heaters</w:t>
      </w:r>
    </w:p>
    <w:p w:rsidR="005053C2" w:rsidRPr="005053C2" w:rsidRDefault="005053C2" w:rsidP="00700204">
      <w:pPr>
        <w:tabs>
          <w:tab w:val="left" w:pos="2880"/>
        </w:tabs>
        <w:spacing w:after="240"/>
        <w:ind w:left="2880" w:hanging="2880"/>
        <w:rPr>
          <w:sz w:val="22"/>
          <w:szCs w:val="22"/>
        </w:rPr>
      </w:pPr>
      <w:r w:rsidRPr="005053C2">
        <w:rPr>
          <w:sz w:val="22"/>
          <w:szCs w:val="22"/>
        </w:rPr>
        <w:t xml:space="preserve">Appendix </w:t>
      </w:r>
      <w:r w:rsidR="00700204">
        <w:rPr>
          <w:sz w:val="22"/>
          <w:szCs w:val="22"/>
        </w:rPr>
        <w:t xml:space="preserve">Subpart </w:t>
      </w:r>
      <w:r w:rsidRPr="005053C2">
        <w:rPr>
          <w:sz w:val="22"/>
          <w:szCs w:val="22"/>
        </w:rPr>
        <w:t>IIII</w:t>
      </w:r>
      <w:r w:rsidRPr="005053C2">
        <w:rPr>
          <w:sz w:val="22"/>
          <w:szCs w:val="22"/>
        </w:rPr>
        <w:tab/>
        <w:t>NSPS Subpart IIII - Stationary Compression Ignition Internal Combustion Engines</w:t>
      </w:r>
    </w:p>
    <w:p w:rsidR="005053C2" w:rsidRPr="005053C2" w:rsidRDefault="005053C2" w:rsidP="00700204">
      <w:pPr>
        <w:tabs>
          <w:tab w:val="left" w:pos="2880"/>
        </w:tabs>
        <w:spacing w:after="240"/>
        <w:ind w:left="2880" w:hanging="2880"/>
        <w:rPr>
          <w:sz w:val="22"/>
          <w:szCs w:val="22"/>
        </w:rPr>
      </w:pPr>
      <w:r w:rsidRPr="005053C2">
        <w:rPr>
          <w:sz w:val="22"/>
          <w:szCs w:val="22"/>
        </w:rPr>
        <w:t xml:space="preserve">Appendix </w:t>
      </w:r>
      <w:r w:rsidR="00700204">
        <w:rPr>
          <w:sz w:val="22"/>
          <w:szCs w:val="22"/>
        </w:rPr>
        <w:t xml:space="preserve">Subpart </w:t>
      </w:r>
      <w:r w:rsidRPr="005053C2">
        <w:rPr>
          <w:sz w:val="22"/>
          <w:szCs w:val="22"/>
        </w:rPr>
        <w:t>KKKK</w:t>
      </w:r>
      <w:r w:rsidRPr="005053C2">
        <w:rPr>
          <w:sz w:val="22"/>
          <w:szCs w:val="22"/>
        </w:rPr>
        <w:tab/>
        <w:t>NSPS Subpart KKKK - Gas Turbines and Duct Burners</w:t>
      </w:r>
    </w:p>
    <w:p w:rsidR="005053C2" w:rsidRPr="005053C2" w:rsidRDefault="005053C2" w:rsidP="00700204">
      <w:pPr>
        <w:tabs>
          <w:tab w:val="left" w:pos="2880"/>
        </w:tabs>
        <w:spacing w:after="240"/>
        <w:ind w:left="2880" w:hanging="2880"/>
        <w:rPr>
          <w:sz w:val="22"/>
          <w:szCs w:val="22"/>
        </w:rPr>
      </w:pPr>
      <w:r w:rsidRPr="005053C2">
        <w:rPr>
          <w:sz w:val="22"/>
          <w:szCs w:val="22"/>
        </w:rPr>
        <w:t>Appendix XS</w:t>
      </w:r>
      <w:r w:rsidRPr="005053C2">
        <w:rPr>
          <w:sz w:val="22"/>
          <w:szCs w:val="22"/>
        </w:rPr>
        <w:tab/>
        <w:t>Semiannual NSPS Excess Emissions Report</w:t>
      </w:r>
    </w:p>
    <w:p w:rsidR="005053C2" w:rsidRPr="005053C2" w:rsidRDefault="005053C2" w:rsidP="00700204">
      <w:pPr>
        <w:tabs>
          <w:tab w:val="left" w:pos="2880"/>
        </w:tabs>
        <w:spacing w:after="240"/>
        <w:ind w:left="2880" w:hanging="2880"/>
        <w:rPr>
          <w:sz w:val="22"/>
          <w:szCs w:val="22"/>
        </w:rPr>
      </w:pPr>
      <w:r w:rsidRPr="005053C2">
        <w:t xml:space="preserve">Appendix </w:t>
      </w:r>
      <w:r w:rsidR="00700204">
        <w:rPr>
          <w:sz w:val="22"/>
          <w:szCs w:val="22"/>
        </w:rPr>
        <w:t xml:space="preserve">Subpart </w:t>
      </w:r>
      <w:r w:rsidRPr="005053C2">
        <w:t>YYYY</w:t>
      </w:r>
      <w:r w:rsidRPr="005053C2">
        <w:tab/>
        <w:t>NESHAP YYYY - Gas Turbines</w:t>
      </w:r>
    </w:p>
    <w:p w:rsidR="005053C2" w:rsidRPr="005053C2" w:rsidRDefault="005053C2" w:rsidP="00700204">
      <w:pPr>
        <w:tabs>
          <w:tab w:val="left" w:pos="2880"/>
        </w:tabs>
        <w:spacing w:after="240"/>
        <w:ind w:left="2880" w:hanging="2880"/>
        <w:rPr>
          <w:sz w:val="22"/>
          <w:szCs w:val="22"/>
        </w:rPr>
      </w:pPr>
      <w:r w:rsidRPr="005053C2">
        <w:rPr>
          <w:sz w:val="22"/>
          <w:szCs w:val="22"/>
        </w:rPr>
        <w:t xml:space="preserve">Appendix </w:t>
      </w:r>
      <w:r w:rsidR="00700204">
        <w:rPr>
          <w:sz w:val="22"/>
          <w:szCs w:val="22"/>
        </w:rPr>
        <w:t xml:space="preserve">Subpart </w:t>
      </w:r>
      <w:r w:rsidRPr="005053C2">
        <w:rPr>
          <w:sz w:val="22"/>
          <w:szCs w:val="22"/>
        </w:rPr>
        <w:t>ZZZZ</w:t>
      </w:r>
      <w:r w:rsidRPr="005053C2">
        <w:rPr>
          <w:sz w:val="22"/>
          <w:szCs w:val="22"/>
        </w:rPr>
        <w:tab/>
        <w:t>NESHAP ZZZZ - Reciprocating Internal Combustion Engines</w:t>
      </w:r>
    </w:p>
    <w:p w:rsidR="005053C2" w:rsidRPr="005053C2" w:rsidRDefault="005053C2" w:rsidP="005053C2">
      <w:pPr>
        <w:spacing w:after="240"/>
        <w:jc w:val="both"/>
        <w:rPr>
          <w:iCs/>
          <w:sz w:val="22"/>
          <w:szCs w:val="22"/>
        </w:rPr>
      </w:pPr>
    </w:p>
    <w:p w:rsidR="005053C2" w:rsidRPr="005053C2" w:rsidRDefault="005053C2" w:rsidP="005053C2">
      <w:pPr>
        <w:spacing w:after="240"/>
        <w:jc w:val="both"/>
        <w:rPr>
          <w:i/>
          <w:sz w:val="22"/>
          <w:szCs w:val="22"/>
        </w:rPr>
        <w:sectPr w:rsidR="005053C2" w:rsidRPr="005053C2" w:rsidSect="00305A78">
          <w:headerReference w:type="even" r:id="rId48"/>
          <w:headerReference w:type="default" r:id="rId49"/>
          <w:footerReference w:type="default" r:id="rId50"/>
          <w:headerReference w:type="first" r:id="rId51"/>
          <w:pgSz w:w="12240" w:h="15840" w:code="1"/>
          <w:pgMar w:top="720" w:right="1080" w:bottom="720" w:left="1080" w:header="720" w:footer="720" w:gutter="0"/>
          <w:paperSrc w:first="15" w:other="15"/>
          <w:cols w:space="720"/>
        </w:sectPr>
      </w:pPr>
      <w:bookmarkStart w:id="20" w:name="_GoBack"/>
      <w:bookmarkEnd w:id="20"/>
    </w:p>
    <w:p w:rsidR="005053C2" w:rsidRPr="005053C2" w:rsidRDefault="005053C2" w:rsidP="00E639F8">
      <w:pPr>
        <w:keepNext/>
        <w:spacing w:after="120"/>
        <w:jc w:val="both"/>
        <w:outlineLvl w:val="3"/>
        <w:rPr>
          <w:b/>
          <w:caps/>
          <w:sz w:val="22"/>
          <w:szCs w:val="22"/>
        </w:rPr>
      </w:pPr>
      <w:r w:rsidRPr="005053C2">
        <w:rPr>
          <w:b/>
          <w:caps/>
          <w:sz w:val="22"/>
          <w:szCs w:val="22"/>
        </w:rPr>
        <w:lastRenderedPageBreak/>
        <w:t>Citation Formats</w:t>
      </w:r>
    </w:p>
    <w:p w:rsidR="005053C2" w:rsidRPr="005053C2" w:rsidRDefault="005053C2" w:rsidP="005053C2">
      <w:pPr>
        <w:spacing w:after="120"/>
        <w:jc w:val="both"/>
        <w:rPr>
          <w:sz w:val="22"/>
          <w:szCs w:val="22"/>
        </w:rPr>
      </w:pPr>
      <w:r w:rsidRPr="005053C2">
        <w:rPr>
          <w:sz w:val="22"/>
          <w:szCs w:val="22"/>
        </w:rPr>
        <w:t>The following illustrate the formats used in the permit to identify applicable requirements from permits and regulations.</w:t>
      </w:r>
    </w:p>
    <w:p w:rsidR="005053C2" w:rsidRPr="005053C2" w:rsidRDefault="005053C2" w:rsidP="005053C2">
      <w:pPr>
        <w:spacing w:after="120"/>
        <w:jc w:val="both"/>
        <w:rPr>
          <w:b/>
          <w:sz w:val="22"/>
          <w:szCs w:val="22"/>
        </w:rPr>
      </w:pPr>
      <w:r w:rsidRPr="005053C2">
        <w:rPr>
          <w:b/>
          <w:sz w:val="22"/>
          <w:szCs w:val="22"/>
        </w:rPr>
        <w:t>Old Permit Numbers</w:t>
      </w:r>
    </w:p>
    <w:p w:rsidR="005053C2" w:rsidRPr="005053C2" w:rsidRDefault="005053C2" w:rsidP="005053C2">
      <w:pPr>
        <w:spacing w:after="120"/>
        <w:jc w:val="both"/>
        <w:rPr>
          <w:i/>
          <w:sz w:val="22"/>
          <w:szCs w:val="22"/>
        </w:rPr>
      </w:pPr>
      <w:r w:rsidRPr="005053C2">
        <w:rPr>
          <w:sz w:val="22"/>
          <w:szCs w:val="22"/>
          <w:u w:val="single"/>
        </w:rPr>
        <w:t>Example</w:t>
      </w:r>
      <w:r w:rsidRPr="005053C2">
        <w:rPr>
          <w:sz w:val="22"/>
          <w:szCs w:val="22"/>
        </w:rPr>
        <w:t>:</w:t>
      </w:r>
      <w:r w:rsidRPr="005053C2">
        <w:rPr>
          <w:sz w:val="22"/>
          <w:szCs w:val="22"/>
        </w:rPr>
        <w:tab/>
        <w:t>Permit No. AC50-123456 or Permit No. AO50-123456</w:t>
      </w:r>
    </w:p>
    <w:p w:rsidR="005053C2" w:rsidRPr="005053C2" w:rsidRDefault="005053C2" w:rsidP="005053C2">
      <w:pPr>
        <w:tabs>
          <w:tab w:val="left" w:pos="1080"/>
        </w:tabs>
        <w:spacing w:after="60"/>
        <w:jc w:val="both"/>
        <w:rPr>
          <w:i/>
          <w:sz w:val="22"/>
          <w:szCs w:val="22"/>
        </w:rPr>
      </w:pPr>
      <w:r w:rsidRPr="005053C2">
        <w:rPr>
          <w:sz w:val="22"/>
          <w:szCs w:val="22"/>
          <w:u w:val="single"/>
        </w:rPr>
        <w:t>Where</w:t>
      </w:r>
      <w:r w:rsidRPr="005053C2">
        <w:rPr>
          <w:i/>
          <w:sz w:val="22"/>
          <w:szCs w:val="22"/>
        </w:rPr>
        <w:t>:</w:t>
      </w:r>
      <w:r w:rsidRPr="005053C2">
        <w:rPr>
          <w:i/>
          <w:sz w:val="22"/>
          <w:szCs w:val="22"/>
        </w:rPr>
        <w:tab/>
      </w:r>
      <w:r w:rsidRPr="005053C2">
        <w:rPr>
          <w:iCs/>
          <w:sz w:val="22"/>
          <w:szCs w:val="22"/>
        </w:rPr>
        <w:t>“</w:t>
      </w:r>
      <w:r w:rsidRPr="005053C2">
        <w:rPr>
          <w:sz w:val="22"/>
          <w:szCs w:val="22"/>
        </w:rPr>
        <w:t>AC” identifies the permit as an Air Construction Permit</w:t>
      </w:r>
    </w:p>
    <w:p w:rsidR="005053C2" w:rsidRPr="005053C2" w:rsidRDefault="005053C2" w:rsidP="005053C2">
      <w:pPr>
        <w:spacing w:after="60"/>
        <w:ind w:left="1080"/>
        <w:jc w:val="both"/>
        <w:rPr>
          <w:sz w:val="22"/>
          <w:szCs w:val="22"/>
        </w:rPr>
      </w:pPr>
      <w:r w:rsidRPr="005053C2">
        <w:rPr>
          <w:sz w:val="22"/>
          <w:szCs w:val="22"/>
        </w:rPr>
        <w:t>“AO” identifies the permit as an Air Operation Permit</w:t>
      </w:r>
    </w:p>
    <w:p w:rsidR="005053C2" w:rsidRPr="005053C2" w:rsidRDefault="005053C2" w:rsidP="005053C2">
      <w:pPr>
        <w:spacing w:after="120"/>
        <w:ind w:left="1584" w:hanging="504"/>
        <w:jc w:val="both"/>
        <w:rPr>
          <w:sz w:val="22"/>
          <w:szCs w:val="22"/>
        </w:rPr>
      </w:pPr>
      <w:r w:rsidRPr="005053C2">
        <w:rPr>
          <w:sz w:val="22"/>
          <w:szCs w:val="22"/>
        </w:rPr>
        <w:t>“123456” identifies the specific permit project number</w:t>
      </w:r>
    </w:p>
    <w:p w:rsidR="005053C2" w:rsidRPr="005053C2" w:rsidRDefault="005053C2" w:rsidP="005053C2">
      <w:pPr>
        <w:spacing w:before="120" w:after="120"/>
        <w:jc w:val="both"/>
        <w:rPr>
          <w:b/>
          <w:sz w:val="22"/>
          <w:szCs w:val="22"/>
        </w:rPr>
      </w:pPr>
      <w:r w:rsidRPr="005053C2">
        <w:rPr>
          <w:b/>
          <w:sz w:val="22"/>
          <w:szCs w:val="22"/>
        </w:rPr>
        <w:t>New Permit Numbers</w:t>
      </w:r>
    </w:p>
    <w:p w:rsidR="005053C2" w:rsidRPr="005053C2" w:rsidRDefault="005053C2" w:rsidP="005053C2">
      <w:pPr>
        <w:spacing w:after="120"/>
        <w:jc w:val="both"/>
        <w:rPr>
          <w:sz w:val="22"/>
          <w:szCs w:val="22"/>
        </w:rPr>
      </w:pPr>
      <w:r w:rsidRPr="005053C2">
        <w:rPr>
          <w:sz w:val="22"/>
          <w:szCs w:val="22"/>
          <w:u w:val="single"/>
        </w:rPr>
        <w:t>Example</w:t>
      </w:r>
      <w:r w:rsidRPr="005053C2">
        <w:rPr>
          <w:sz w:val="22"/>
          <w:szCs w:val="22"/>
        </w:rPr>
        <w:t>:</w:t>
      </w:r>
      <w:r w:rsidRPr="005053C2">
        <w:rPr>
          <w:sz w:val="22"/>
          <w:szCs w:val="22"/>
        </w:rPr>
        <w:tab/>
        <w:t>Permit Nos. 099-2222-001-AC, 099-2222-001-AF, 099-2222-001-AO, or 099-2222-001-AV</w:t>
      </w:r>
    </w:p>
    <w:p w:rsidR="005053C2" w:rsidRPr="005053C2" w:rsidRDefault="005053C2" w:rsidP="005053C2">
      <w:pPr>
        <w:tabs>
          <w:tab w:val="left" w:pos="1080"/>
        </w:tabs>
        <w:spacing w:after="120"/>
        <w:jc w:val="both"/>
        <w:rPr>
          <w:i/>
          <w:sz w:val="22"/>
          <w:szCs w:val="22"/>
        </w:rPr>
      </w:pPr>
      <w:r w:rsidRPr="005053C2">
        <w:rPr>
          <w:sz w:val="22"/>
          <w:szCs w:val="22"/>
          <w:u w:val="single"/>
        </w:rPr>
        <w:t>Where</w:t>
      </w:r>
      <w:r w:rsidRPr="005053C2">
        <w:rPr>
          <w:sz w:val="22"/>
          <w:szCs w:val="22"/>
        </w:rPr>
        <w:t>:</w:t>
      </w:r>
      <w:r w:rsidRPr="005053C2">
        <w:rPr>
          <w:sz w:val="22"/>
          <w:szCs w:val="22"/>
        </w:rPr>
        <w:tab/>
        <w:t>“099” represents the specific county ID number in which the project is located</w:t>
      </w:r>
    </w:p>
    <w:p w:rsidR="005053C2" w:rsidRPr="005053C2" w:rsidRDefault="005053C2" w:rsidP="005053C2">
      <w:pPr>
        <w:spacing w:after="120"/>
        <w:ind w:left="1080"/>
        <w:jc w:val="both"/>
        <w:rPr>
          <w:sz w:val="22"/>
          <w:szCs w:val="22"/>
        </w:rPr>
      </w:pPr>
      <w:r w:rsidRPr="005053C2">
        <w:rPr>
          <w:sz w:val="22"/>
          <w:szCs w:val="22"/>
        </w:rPr>
        <w:t>“2222” represents the specific facility ID number for that county</w:t>
      </w:r>
    </w:p>
    <w:p w:rsidR="005053C2" w:rsidRPr="005053C2" w:rsidRDefault="005053C2" w:rsidP="005053C2">
      <w:pPr>
        <w:spacing w:after="120"/>
        <w:ind w:left="1080"/>
        <w:jc w:val="both"/>
        <w:rPr>
          <w:sz w:val="22"/>
          <w:szCs w:val="22"/>
        </w:rPr>
      </w:pPr>
      <w:r w:rsidRPr="005053C2">
        <w:rPr>
          <w:sz w:val="22"/>
          <w:szCs w:val="22"/>
        </w:rPr>
        <w:t>“001” identifies the specific permit project number</w:t>
      </w:r>
    </w:p>
    <w:p w:rsidR="005053C2" w:rsidRPr="005053C2" w:rsidRDefault="005053C2" w:rsidP="005053C2">
      <w:pPr>
        <w:spacing w:after="120"/>
        <w:ind w:left="1080"/>
        <w:jc w:val="both"/>
        <w:rPr>
          <w:i/>
          <w:sz w:val="22"/>
          <w:szCs w:val="22"/>
        </w:rPr>
      </w:pPr>
      <w:r w:rsidRPr="005053C2">
        <w:rPr>
          <w:sz w:val="22"/>
          <w:szCs w:val="22"/>
        </w:rPr>
        <w:t>“AC” identifies the permit as an air construction permit</w:t>
      </w:r>
    </w:p>
    <w:p w:rsidR="005053C2" w:rsidRPr="005053C2" w:rsidRDefault="005053C2" w:rsidP="005053C2">
      <w:pPr>
        <w:spacing w:after="120"/>
        <w:ind w:left="1080"/>
        <w:jc w:val="both"/>
        <w:rPr>
          <w:i/>
          <w:sz w:val="22"/>
          <w:szCs w:val="22"/>
        </w:rPr>
      </w:pPr>
      <w:r w:rsidRPr="005053C2">
        <w:rPr>
          <w:sz w:val="22"/>
          <w:szCs w:val="22"/>
        </w:rPr>
        <w:t>“AF” identifies the permit as a minor source federally enforceable state operation permit</w:t>
      </w:r>
    </w:p>
    <w:p w:rsidR="005053C2" w:rsidRPr="005053C2" w:rsidRDefault="005053C2" w:rsidP="005053C2">
      <w:pPr>
        <w:spacing w:after="120"/>
        <w:ind w:left="1080"/>
        <w:jc w:val="both"/>
        <w:rPr>
          <w:i/>
          <w:sz w:val="22"/>
          <w:szCs w:val="22"/>
        </w:rPr>
      </w:pPr>
      <w:r w:rsidRPr="005053C2">
        <w:rPr>
          <w:sz w:val="22"/>
          <w:szCs w:val="22"/>
        </w:rPr>
        <w:t>“AO” identifies the permit as a minor source air operation permit</w:t>
      </w:r>
    </w:p>
    <w:p w:rsidR="005053C2" w:rsidRPr="005053C2" w:rsidRDefault="005053C2" w:rsidP="005053C2">
      <w:pPr>
        <w:spacing w:after="120"/>
        <w:ind w:left="1080"/>
        <w:jc w:val="both"/>
        <w:rPr>
          <w:sz w:val="22"/>
          <w:szCs w:val="22"/>
        </w:rPr>
      </w:pPr>
      <w:r w:rsidRPr="005053C2">
        <w:rPr>
          <w:sz w:val="22"/>
          <w:szCs w:val="22"/>
        </w:rPr>
        <w:t>“AV” identifies the permit as a major Title V air operation permit</w:t>
      </w:r>
    </w:p>
    <w:p w:rsidR="005053C2" w:rsidRPr="005053C2" w:rsidRDefault="005053C2" w:rsidP="005053C2">
      <w:pPr>
        <w:spacing w:before="120" w:after="120"/>
        <w:jc w:val="both"/>
        <w:rPr>
          <w:b/>
          <w:sz w:val="22"/>
          <w:szCs w:val="22"/>
        </w:rPr>
      </w:pPr>
      <w:r w:rsidRPr="005053C2">
        <w:rPr>
          <w:b/>
          <w:sz w:val="22"/>
          <w:szCs w:val="22"/>
        </w:rPr>
        <w:t>PSD Permit Numbers</w:t>
      </w:r>
    </w:p>
    <w:p w:rsidR="005053C2" w:rsidRPr="005053C2" w:rsidRDefault="005053C2" w:rsidP="005053C2">
      <w:pPr>
        <w:spacing w:after="120"/>
        <w:jc w:val="both"/>
        <w:rPr>
          <w:sz w:val="22"/>
          <w:szCs w:val="22"/>
        </w:rPr>
      </w:pPr>
      <w:r w:rsidRPr="005053C2">
        <w:rPr>
          <w:sz w:val="22"/>
          <w:szCs w:val="22"/>
          <w:u w:val="single"/>
        </w:rPr>
        <w:t>Example</w:t>
      </w:r>
      <w:r w:rsidRPr="005053C2">
        <w:rPr>
          <w:sz w:val="22"/>
          <w:szCs w:val="22"/>
        </w:rPr>
        <w:t>:</w:t>
      </w:r>
      <w:r w:rsidRPr="005053C2">
        <w:rPr>
          <w:sz w:val="22"/>
          <w:szCs w:val="22"/>
        </w:rPr>
        <w:tab/>
        <w:t>Permit No. PSD-FL-317</w:t>
      </w:r>
    </w:p>
    <w:p w:rsidR="005053C2" w:rsidRPr="005053C2" w:rsidRDefault="005053C2" w:rsidP="005053C2">
      <w:pPr>
        <w:spacing w:after="120"/>
        <w:ind w:left="1080" w:hanging="1080"/>
        <w:jc w:val="both"/>
        <w:rPr>
          <w:i/>
          <w:sz w:val="22"/>
          <w:szCs w:val="22"/>
        </w:rPr>
      </w:pPr>
      <w:r w:rsidRPr="005053C2">
        <w:rPr>
          <w:sz w:val="22"/>
          <w:szCs w:val="22"/>
          <w:u w:val="single"/>
        </w:rPr>
        <w:t>Where</w:t>
      </w:r>
      <w:r w:rsidRPr="005053C2">
        <w:rPr>
          <w:sz w:val="22"/>
          <w:szCs w:val="22"/>
        </w:rPr>
        <w:t>:</w:t>
      </w:r>
      <w:r w:rsidRPr="005053C2">
        <w:rPr>
          <w:sz w:val="22"/>
          <w:szCs w:val="22"/>
        </w:rPr>
        <w:tab/>
        <w:t>“PSD” means issued pursuant to the preconstruction review requirements of the Prevention of Significant Deterioration of Air Quality</w:t>
      </w:r>
    </w:p>
    <w:p w:rsidR="005053C2" w:rsidRPr="005053C2" w:rsidRDefault="005053C2" w:rsidP="005053C2">
      <w:pPr>
        <w:spacing w:after="120"/>
        <w:ind w:left="1080"/>
        <w:jc w:val="both"/>
        <w:rPr>
          <w:sz w:val="22"/>
          <w:szCs w:val="22"/>
        </w:rPr>
      </w:pPr>
      <w:r w:rsidRPr="005053C2">
        <w:rPr>
          <w:sz w:val="22"/>
          <w:szCs w:val="22"/>
        </w:rPr>
        <w:t>“FL” means that the permit was issued by the State of Florida</w:t>
      </w:r>
    </w:p>
    <w:p w:rsidR="005053C2" w:rsidRPr="005053C2" w:rsidRDefault="005053C2" w:rsidP="005053C2">
      <w:pPr>
        <w:spacing w:after="120"/>
        <w:ind w:left="1080"/>
        <w:jc w:val="both"/>
        <w:rPr>
          <w:sz w:val="22"/>
          <w:szCs w:val="22"/>
        </w:rPr>
      </w:pPr>
      <w:r w:rsidRPr="005053C2">
        <w:rPr>
          <w:sz w:val="22"/>
          <w:szCs w:val="22"/>
        </w:rPr>
        <w:t>“317” identifies the specific permit project number</w:t>
      </w:r>
    </w:p>
    <w:p w:rsidR="005053C2" w:rsidRPr="005053C2" w:rsidRDefault="005053C2" w:rsidP="005053C2">
      <w:pPr>
        <w:spacing w:after="120"/>
        <w:jc w:val="both"/>
        <w:rPr>
          <w:b/>
          <w:sz w:val="22"/>
          <w:szCs w:val="22"/>
          <w:lang w:val="es-CO"/>
        </w:rPr>
      </w:pPr>
      <w:r w:rsidRPr="005053C2">
        <w:rPr>
          <w:b/>
          <w:sz w:val="22"/>
          <w:szCs w:val="22"/>
          <w:lang w:val="es-CO"/>
        </w:rPr>
        <w:t xml:space="preserve">Florida </w:t>
      </w:r>
      <w:proofErr w:type="spellStart"/>
      <w:r w:rsidRPr="005053C2">
        <w:rPr>
          <w:b/>
          <w:sz w:val="22"/>
          <w:szCs w:val="22"/>
          <w:lang w:val="es-CO"/>
        </w:rPr>
        <w:t>Administrative</w:t>
      </w:r>
      <w:proofErr w:type="spellEnd"/>
      <w:r w:rsidRPr="005053C2">
        <w:rPr>
          <w:b/>
          <w:sz w:val="22"/>
          <w:szCs w:val="22"/>
          <w:lang w:val="es-CO"/>
        </w:rPr>
        <w:t xml:space="preserve"> </w:t>
      </w:r>
      <w:proofErr w:type="spellStart"/>
      <w:r w:rsidRPr="005053C2">
        <w:rPr>
          <w:b/>
          <w:sz w:val="22"/>
          <w:szCs w:val="22"/>
          <w:lang w:val="es-CO"/>
        </w:rPr>
        <w:t>Code</w:t>
      </w:r>
      <w:proofErr w:type="spellEnd"/>
      <w:r w:rsidRPr="005053C2">
        <w:rPr>
          <w:b/>
          <w:sz w:val="22"/>
          <w:szCs w:val="22"/>
          <w:lang w:val="es-CO"/>
        </w:rPr>
        <w:t xml:space="preserve"> (F.A.C.)</w:t>
      </w:r>
    </w:p>
    <w:p w:rsidR="005053C2" w:rsidRPr="005053C2" w:rsidRDefault="005053C2" w:rsidP="005053C2">
      <w:pPr>
        <w:spacing w:after="120"/>
        <w:jc w:val="both"/>
        <w:rPr>
          <w:sz w:val="22"/>
          <w:szCs w:val="22"/>
        </w:rPr>
      </w:pPr>
      <w:r w:rsidRPr="005053C2">
        <w:rPr>
          <w:sz w:val="22"/>
          <w:szCs w:val="22"/>
          <w:u w:val="single"/>
        </w:rPr>
        <w:t>Example</w:t>
      </w:r>
      <w:r w:rsidRPr="005053C2">
        <w:rPr>
          <w:sz w:val="22"/>
          <w:szCs w:val="22"/>
        </w:rPr>
        <w:t>:</w:t>
      </w:r>
      <w:r w:rsidRPr="005053C2">
        <w:rPr>
          <w:sz w:val="22"/>
          <w:szCs w:val="22"/>
        </w:rPr>
        <w:tab/>
        <w:t>[Rule 62-213.205, F.A.C.]</w:t>
      </w:r>
    </w:p>
    <w:p w:rsidR="005053C2" w:rsidRPr="005053C2" w:rsidRDefault="005053C2" w:rsidP="005053C2">
      <w:pPr>
        <w:tabs>
          <w:tab w:val="left" w:pos="1080"/>
        </w:tabs>
        <w:spacing w:after="120"/>
        <w:jc w:val="both"/>
        <w:rPr>
          <w:sz w:val="22"/>
          <w:szCs w:val="22"/>
        </w:rPr>
      </w:pPr>
      <w:r w:rsidRPr="005053C2">
        <w:rPr>
          <w:sz w:val="22"/>
          <w:szCs w:val="22"/>
          <w:u w:val="single"/>
        </w:rPr>
        <w:t>Means</w:t>
      </w:r>
      <w:r w:rsidRPr="005053C2">
        <w:rPr>
          <w:sz w:val="22"/>
          <w:szCs w:val="22"/>
        </w:rPr>
        <w:t>:</w:t>
      </w:r>
      <w:r w:rsidRPr="005053C2">
        <w:rPr>
          <w:sz w:val="22"/>
          <w:szCs w:val="22"/>
        </w:rPr>
        <w:tab/>
        <w:t>Title 62, Chapter 213, Rule 205 of the Florida Administrative Code</w:t>
      </w:r>
    </w:p>
    <w:p w:rsidR="005053C2" w:rsidRPr="005053C2" w:rsidRDefault="005053C2" w:rsidP="005053C2">
      <w:pPr>
        <w:spacing w:before="120" w:after="120"/>
        <w:jc w:val="both"/>
        <w:rPr>
          <w:b/>
          <w:sz w:val="22"/>
          <w:szCs w:val="22"/>
        </w:rPr>
      </w:pPr>
      <w:r w:rsidRPr="005053C2">
        <w:rPr>
          <w:b/>
          <w:sz w:val="22"/>
          <w:szCs w:val="22"/>
        </w:rPr>
        <w:t>Code of Federal Regulations (CFR)</w:t>
      </w:r>
    </w:p>
    <w:p w:rsidR="005053C2" w:rsidRPr="005053C2" w:rsidRDefault="005053C2" w:rsidP="005053C2">
      <w:pPr>
        <w:spacing w:after="120"/>
        <w:jc w:val="both"/>
        <w:rPr>
          <w:sz w:val="22"/>
          <w:szCs w:val="22"/>
        </w:rPr>
      </w:pPr>
      <w:r w:rsidRPr="005053C2">
        <w:rPr>
          <w:sz w:val="22"/>
          <w:szCs w:val="22"/>
          <w:u w:val="single"/>
        </w:rPr>
        <w:t>Example</w:t>
      </w:r>
      <w:r w:rsidRPr="005053C2">
        <w:rPr>
          <w:sz w:val="22"/>
          <w:szCs w:val="22"/>
        </w:rPr>
        <w:t>:</w:t>
      </w:r>
      <w:r w:rsidRPr="005053C2">
        <w:rPr>
          <w:sz w:val="22"/>
          <w:szCs w:val="22"/>
        </w:rPr>
        <w:tab/>
        <w:t>[40 CRF 60.7]</w:t>
      </w:r>
    </w:p>
    <w:p w:rsidR="005053C2" w:rsidRPr="005053C2" w:rsidRDefault="005053C2" w:rsidP="005053C2">
      <w:pPr>
        <w:tabs>
          <w:tab w:val="left" w:pos="1080"/>
        </w:tabs>
        <w:spacing w:after="120"/>
        <w:jc w:val="both"/>
        <w:rPr>
          <w:sz w:val="22"/>
          <w:szCs w:val="22"/>
        </w:rPr>
      </w:pPr>
      <w:r w:rsidRPr="005053C2">
        <w:rPr>
          <w:sz w:val="22"/>
          <w:szCs w:val="22"/>
          <w:u w:val="single"/>
        </w:rPr>
        <w:t>Means</w:t>
      </w:r>
      <w:r w:rsidRPr="005053C2">
        <w:rPr>
          <w:sz w:val="22"/>
          <w:szCs w:val="22"/>
        </w:rPr>
        <w:t>:</w:t>
      </w:r>
      <w:r w:rsidRPr="005053C2">
        <w:rPr>
          <w:sz w:val="22"/>
          <w:szCs w:val="22"/>
        </w:rPr>
        <w:tab/>
        <w:t>Title 40, Part 60, Section 7</w:t>
      </w:r>
    </w:p>
    <w:p w:rsidR="005053C2" w:rsidRPr="005053C2" w:rsidRDefault="005053C2" w:rsidP="005053C2">
      <w:pPr>
        <w:spacing w:after="120"/>
        <w:ind w:left="504" w:hanging="504"/>
        <w:jc w:val="both"/>
        <w:rPr>
          <w:b/>
          <w:caps/>
          <w:sz w:val="22"/>
          <w:szCs w:val="22"/>
        </w:rPr>
      </w:pPr>
      <w:r w:rsidRPr="005053C2">
        <w:rPr>
          <w:b/>
          <w:caps/>
          <w:sz w:val="22"/>
          <w:szCs w:val="22"/>
        </w:rPr>
        <w:t>Glossary of Common Terms</w:t>
      </w:r>
    </w:p>
    <w:p w:rsidR="005053C2" w:rsidRPr="005053C2" w:rsidRDefault="005053C2" w:rsidP="005053C2">
      <w:pPr>
        <w:tabs>
          <w:tab w:val="left" w:pos="9540"/>
        </w:tabs>
        <w:spacing w:after="120"/>
        <w:jc w:val="both"/>
        <w:rPr>
          <w:b/>
          <w:sz w:val="22"/>
          <w:szCs w:val="22"/>
        </w:rPr>
        <w:sectPr w:rsidR="005053C2" w:rsidRPr="005053C2" w:rsidSect="005053C2">
          <w:headerReference w:type="even" r:id="rId52"/>
          <w:headerReference w:type="default" r:id="rId53"/>
          <w:footerReference w:type="default" r:id="rId54"/>
          <w:headerReference w:type="first" r:id="rId55"/>
          <w:pgSz w:w="12240" w:h="15840" w:code="1"/>
          <w:pgMar w:top="720" w:right="1080" w:bottom="720" w:left="1080" w:header="720" w:footer="720" w:gutter="0"/>
          <w:paperSrc w:first="15" w:other="15"/>
          <w:pgNumType w:start="1"/>
          <w:cols w:space="720"/>
        </w:sectPr>
      </w:pPr>
    </w:p>
    <w:p w:rsidR="005053C2" w:rsidRPr="005053C2" w:rsidRDefault="005053C2" w:rsidP="005053C2">
      <w:pPr>
        <w:tabs>
          <w:tab w:val="left" w:pos="9540"/>
        </w:tabs>
        <w:spacing w:after="60"/>
        <w:rPr>
          <w:sz w:val="22"/>
          <w:szCs w:val="22"/>
        </w:rPr>
      </w:pPr>
      <w:r w:rsidRPr="005053C2">
        <w:rPr>
          <w:b/>
          <w:sz w:val="22"/>
          <w:szCs w:val="22"/>
        </w:rPr>
        <w:lastRenderedPageBreak/>
        <w:t>° F</w:t>
      </w:r>
      <w:r w:rsidRPr="005053C2">
        <w:rPr>
          <w:sz w:val="22"/>
          <w:szCs w:val="22"/>
        </w:rPr>
        <w:t>:  degrees Fahrenheit</w:t>
      </w:r>
    </w:p>
    <w:p w:rsidR="005053C2" w:rsidRPr="005053C2" w:rsidRDefault="005053C2" w:rsidP="005053C2">
      <w:pPr>
        <w:tabs>
          <w:tab w:val="left" w:pos="9540"/>
        </w:tabs>
        <w:spacing w:after="60"/>
        <w:rPr>
          <w:sz w:val="22"/>
          <w:szCs w:val="22"/>
        </w:rPr>
      </w:pPr>
      <w:r w:rsidRPr="005053C2">
        <w:rPr>
          <w:b/>
          <w:sz w:val="22"/>
          <w:szCs w:val="22"/>
        </w:rPr>
        <w:t>µg</w:t>
      </w:r>
      <w:r w:rsidRPr="005053C2">
        <w:rPr>
          <w:sz w:val="22"/>
          <w:szCs w:val="22"/>
        </w:rPr>
        <w:t>:  microgram</w:t>
      </w:r>
    </w:p>
    <w:p w:rsidR="005053C2" w:rsidRPr="005053C2" w:rsidRDefault="005053C2" w:rsidP="005053C2">
      <w:pPr>
        <w:spacing w:after="60"/>
        <w:rPr>
          <w:sz w:val="22"/>
          <w:szCs w:val="22"/>
        </w:rPr>
      </w:pPr>
      <w:r w:rsidRPr="005053C2">
        <w:rPr>
          <w:b/>
          <w:sz w:val="22"/>
          <w:szCs w:val="22"/>
        </w:rPr>
        <w:t>AAQS</w:t>
      </w:r>
      <w:r w:rsidRPr="005053C2">
        <w:rPr>
          <w:sz w:val="22"/>
          <w:szCs w:val="22"/>
        </w:rPr>
        <w:t>:  Ambient Air Quality Standard</w:t>
      </w:r>
    </w:p>
    <w:p w:rsidR="005053C2" w:rsidRPr="005053C2" w:rsidRDefault="005053C2" w:rsidP="005053C2">
      <w:pPr>
        <w:spacing w:after="60"/>
        <w:rPr>
          <w:sz w:val="22"/>
          <w:szCs w:val="22"/>
        </w:rPr>
      </w:pPr>
      <w:proofErr w:type="spellStart"/>
      <w:proofErr w:type="gramStart"/>
      <w:r w:rsidRPr="005053C2">
        <w:rPr>
          <w:b/>
          <w:sz w:val="22"/>
          <w:szCs w:val="22"/>
        </w:rPr>
        <w:t>acf</w:t>
      </w:r>
      <w:proofErr w:type="spellEnd"/>
      <w:proofErr w:type="gramEnd"/>
      <w:r w:rsidRPr="005053C2">
        <w:rPr>
          <w:sz w:val="22"/>
          <w:szCs w:val="22"/>
        </w:rPr>
        <w:t>:  actual cubic feet</w:t>
      </w:r>
    </w:p>
    <w:p w:rsidR="005053C2" w:rsidRPr="005053C2" w:rsidRDefault="005053C2" w:rsidP="005053C2">
      <w:pPr>
        <w:spacing w:after="60"/>
        <w:rPr>
          <w:sz w:val="22"/>
          <w:szCs w:val="22"/>
        </w:rPr>
      </w:pPr>
      <w:proofErr w:type="gramStart"/>
      <w:r w:rsidRPr="005053C2">
        <w:rPr>
          <w:b/>
          <w:sz w:val="22"/>
          <w:szCs w:val="22"/>
        </w:rPr>
        <w:t>acfm</w:t>
      </w:r>
      <w:proofErr w:type="gramEnd"/>
      <w:r w:rsidRPr="005053C2">
        <w:rPr>
          <w:sz w:val="22"/>
          <w:szCs w:val="22"/>
        </w:rPr>
        <w:t>:  actual cubic feet per minute</w:t>
      </w:r>
    </w:p>
    <w:p w:rsidR="005053C2" w:rsidRPr="005053C2" w:rsidRDefault="005053C2" w:rsidP="005053C2">
      <w:pPr>
        <w:spacing w:after="60"/>
        <w:rPr>
          <w:sz w:val="22"/>
          <w:szCs w:val="22"/>
        </w:rPr>
      </w:pPr>
      <w:r w:rsidRPr="005053C2">
        <w:rPr>
          <w:b/>
          <w:sz w:val="22"/>
          <w:szCs w:val="22"/>
        </w:rPr>
        <w:lastRenderedPageBreak/>
        <w:t>ARMS</w:t>
      </w:r>
      <w:r w:rsidRPr="005053C2">
        <w:rPr>
          <w:sz w:val="22"/>
          <w:szCs w:val="22"/>
        </w:rPr>
        <w:t>:  Air Resource Management System (Department’s database)</w:t>
      </w:r>
    </w:p>
    <w:p w:rsidR="005053C2" w:rsidRPr="005053C2" w:rsidRDefault="005053C2" w:rsidP="005053C2">
      <w:pPr>
        <w:spacing w:after="60"/>
        <w:rPr>
          <w:sz w:val="22"/>
          <w:szCs w:val="22"/>
        </w:rPr>
      </w:pPr>
      <w:r w:rsidRPr="005053C2">
        <w:rPr>
          <w:b/>
          <w:sz w:val="22"/>
          <w:szCs w:val="22"/>
        </w:rPr>
        <w:t>BACT</w:t>
      </w:r>
      <w:r w:rsidRPr="005053C2">
        <w:rPr>
          <w:sz w:val="22"/>
          <w:szCs w:val="22"/>
        </w:rPr>
        <w:t>:  best available control technology</w:t>
      </w:r>
    </w:p>
    <w:p w:rsidR="005053C2" w:rsidRPr="005053C2" w:rsidRDefault="005053C2" w:rsidP="005053C2">
      <w:pPr>
        <w:spacing w:after="60"/>
        <w:rPr>
          <w:sz w:val="22"/>
          <w:szCs w:val="22"/>
        </w:rPr>
      </w:pPr>
      <w:proofErr w:type="gramStart"/>
      <w:r w:rsidRPr="005053C2">
        <w:rPr>
          <w:b/>
          <w:sz w:val="22"/>
          <w:szCs w:val="22"/>
        </w:rPr>
        <w:t>bhp</w:t>
      </w:r>
      <w:proofErr w:type="gramEnd"/>
      <w:r w:rsidRPr="005053C2">
        <w:rPr>
          <w:sz w:val="22"/>
          <w:szCs w:val="22"/>
        </w:rPr>
        <w:t>:  brake horsepower</w:t>
      </w:r>
    </w:p>
    <w:p w:rsidR="005053C2" w:rsidRPr="005053C2" w:rsidRDefault="005053C2" w:rsidP="005053C2">
      <w:pPr>
        <w:spacing w:after="60"/>
        <w:rPr>
          <w:sz w:val="22"/>
          <w:szCs w:val="22"/>
        </w:rPr>
      </w:pPr>
      <w:r w:rsidRPr="005053C2">
        <w:rPr>
          <w:b/>
          <w:sz w:val="22"/>
          <w:szCs w:val="22"/>
        </w:rPr>
        <w:t>Btu</w:t>
      </w:r>
      <w:r w:rsidRPr="005053C2">
        <w:rPr>
          <w:sz w:val="22"/>
          <w:szCs w:val="22"/>
        </w:rPr>
        <w:t>:  British thermal units</w:t>
      </w:r>
    </w:p>
    <w:p w:rsidR="005053C2" w:rsidRPr="005053C2" w:rsidRDefault="005053C2" w:rsidP="005053C2">
      <w:pPr>
        <w:spacing w:after="60"/>
        <w:rPr>
          <w:sz w:val="22"/>
          <w:szCs w:val="22"/>
        </w:rPr>
      </w:pPr>
      <w:r w:rsidRPr="005053C2">
        <w:rPr>
          <w:b/>
          <w:sz w:val="22"/>
          <w:szCs w:val="22"/>
        </w:rPr>
        <w:t>CAM</w:t>
      </w:r>
      <w:r w:rsidRPr="005053C2">
        <w:rPr>
          <w:sz w:val="22"/>
          <w:szCs w:val="22"/>
        </w:rPr>
        <w:t>:  compliance assurance monitoring</w:t>
      </w:r>
    </w:p>
    <w:p w:rsidR="005053C2" w:rsidRPr="005053C2" w:rsidRDefault="005053C2" w:rsidP="005053C2">
      <w:pPr>
        <w:spacing w:after="60"/>
        <w:rPr>
          <w:sz w:val="22"/>
          <w:szCs w:val="22"/>
        </w:rPr>
      </w:pPr>
      <w:r w:rsidRPr="005053C2">
        <w:rPr>
          <w:b/>
          <w:sz w:val="22"/>
          <w:szCs w:val="22"/>
        </w:rPr>
        <w:lastRenderedPageBreak/>
        <w:t>CEMS</w:t>
      </w:r>
      <w:r w:rsidRPr="005053C2">
        <w:rPr>
          <w:sz w:val="22"/>
          <w:szCs w:val="22"/>
        </w:rPr>
        <w:t>:  continuous emissions monitoring system</w:t>
      </w:r>
    </w:p>
    <w:p w:rsidR="005053C2" w:rsidRPr="005053C2" w:rsidRDefault="005053C2" w:rsidP="005053C2">
      <w:pPr>
        <w:spacing w:after="60"/>
        <w:rPr>
          <w:sz w:val="22"/>
          <w:szCs w:val="22"/>
        </w:rPr>
      </w:pPr>
      <w:proofErr w:type="gramStart"/>
      <w:r w:rsidRPr="005053C2">
        <w:rPr>
          <w:b/>
          <w:sz w:val="22"/>
          <w:szCs w:val="22"/>
        </w:rPr>
        <w:t>cfm</w:t>
      </w:r>
      <w:proofErr w:type="gramEnd"/>
      <w:r w:rsidRPr="005053C2">
        <w:rPr>
          <w:sz w:val="22"/>
          <w:szCs w:val="22"/>
        </w:rPr>
        <w:t>:  cubic feet per minute</w:t>
      </w:r>
    </w:p>
    <w:p w:rsidR="005053C2" w:rsidRPr="005053C2" w:rsidRDefault="005053C2" w:rsidP="005053C2">
      <w:pPr>
        <w:spacing w:after="60"/>
        <w:rPr>
          <w:sz w:val="22"/>
          <w:szCs w:val="22"/>
        </w:rPr>
      </w:pPr>
      <w:r w:rsidRPr="005053C2">
        <w:rPr>
          <w:b/>
          <w:sz w:val="22"/>
          <w:szCs w:val="22"/>
        </w:rPr>
        <w:t>CFR</w:t>
      </w:r>
      <w:r w:rsidRPr="005053C2">
        <w:rPr>
          <w:sz w:val="22"/>
          <w:szCs w:val="22"/>
        </w:rPr>
        <w:t>:  Code of Federal Regulations</w:t>
      </w:r>
    </w:p>
    <w:p w:rsidR="005053C2" w:rsidRPr="005053C2" w:rsidRDefault="005053C2" w:rsidP="005053C2">
      <w:pPr>
        <w:spacing w:after="60"/>
        <w:rPr>
          <w:sz w:val="22"/>
          <w:szCs w:val="22"/>
        </w:rPr>
      </w:pPr>
      <w:r w:rsidRPr="005053C2">
        <w:rPr>
          <w:b/>
          <w:sz w:val="22"/>
          <w:szCs w:val="22"/>
        </w:rPr>
        <w:t>CAA</w:t>
      </w:r>
      <w:r w:rsidRPr="005053C2">
        <w:rPr>
          <w:sz w:val="22"/>
          <w:szCs w:val="22"/>
        </w:rPr>
        <w:t>:  Clean Air Act</w:t>
      </w:r>
    </w:p>
    <w:p w:rsidR="005053C2" w:rsidRPr="005053C2" w:rsidRDefault="005053C2" w:rsidP="005053C2">
      <w:pPr>
        <w:spacing w:after="60"/>
        <w:rPr>
          <w:sz w:val="22"/>
          <w:szCs w:val="22"/>
        </w:rPr>
      </w:pPr>
      <w:r w:rsidRPr="005053C2">
        <w:rPr>
          <w:b/>
          <w:sz w:val="22"/>
          <w:szCs w:val="22"/>
        </w:rPr>
        <w:t>CMS</w:t>
      </w:r>
      <w:r w:rsidRPr="005053C2">
        <w:rPr>
          <w:sz w:val="22"/>
          <w:szCs w:val="22"/>
        </w:rPr>
        <w:t>:  continuous monitoring system</w:t>
      </w:r>
    </w:p>
    <w:p w:rsidR="005053C2" w:rsidRPr="005053C2" w:rsidRDefault="005053C2" w:rsidP="005053C2">
      <w:pPr>
        <w:spacing w:after="60"/>
        <w:rPr>
          <w:sz w:val="22"/>
          <w:szCs w:val="22"/>
        </w:rPr>
      </w:pPr>
      <w:r w:rsidRPr="005053C2">
        <w:rPr>
          <w:b/>
          <w:sz w:val="22"/>
          <w:szCs w:val="22"/>
        </w:rPr>
        <w:t>CO</w:t>
      </w:r>
      <w:r w:rsidRPr="005053C2">
        <w:rPr>
          <w:sz w:val="22"/>
          <w:szCs w:val="22"/>
        </w:rPr>
        <w:t>:  carbon monoxide</w:t>
      </w:r>
    </w:p>
    <w:p w:rsidR="005053C2" w:rsidRPr="005053C2" w:rsidRDefault="005053C2" w:rsidP="005053C2">
      <w:pPr>
        <w:spacing w:after="60"/>
        <w:rPr>
          <w:sz w:val="22"/>
          <w:szCs w:val="22"/>
        </w:rPr>
      </w:pPr>
      <w:r w:rsidRPr="005053C2">
        <w:rPr>
          <w:b/>
          <w:sz w:val="22"/>
          <w:szCs w:val="22"/>
        </w:rPr>
        <w:t>CO</w:t>
      </w:r>
      <w:r w:rsidRPr="005053C2">
        <w:rPr>
          <w:b/>
          <w:sz w:val="22"/>
          <w:szCs w:val="22"/>
          <w:vertAlign w:val="subscript"/>
        </w:rPr>
        <w:t>2</w:t>
      </w:r>
      <w:r w:rsidRPr="005053C2">
        <w:rPr>
          <w:sz w:val="22"/>
          <w:szCs w:val="22"/>
        </w:rPr>
        <w:t>:  carbon dioxide</w:t>
      </w:r>
    </w:p>
    <w:p w:rsidR="005053C2" w:rsidRPr="005053C2" w:rsidRDefault="005053C2" w:rsidP="005053C2">
      <w:pPr>
        <w:spacing w:after="60"/>
        <w:rPr>
          <w:sz w:val="22"/>
          <w:szCs w:val="22"/>
        </w:rPr>
      </w:pPr>
      <w:r w:rsidRPr="005053C2">
        <w:rPr>
          <w:b/>
          <w:sz w:val="22"/>
          <w:szCs w:val="22"/>
        </w:rPr>
        <w:t>COMS</w:t>
      </w:r>
      <w:r w:rsidRPr="005053C2">
        <w:rPr>
          <w:sz w:val="22"/>
          <w:szCs w:val="22"/>
        </w:rPr>
        <w:t>:  continuous opacity monitoring system</w:t>
      </w:r>
    </w:p>
    <w:p w:rsidR="005053C2" w:rsidRPr="005053C2" w:rsidRDefault="005053C2" w:rsidP="005053C2">
      <w:pPr>
        <w:spacing w:after="60"/>
        <w:rPr>
          <w:sz w:val="22"/>
          <w:szCs w:val="22"/>
        </w:rPr>
      </w:pPr>
      <w:r w:rsidRPr="005053C2">
        <w:rPr>
          <w:b/>
          <w:sz w:val="22"/>
          <w:szCs w:val="22"/>
        </w:rPr>
        <w:t>DARM</w:t>
      </w:r>
      <w:r w:rsidRPr="005053C2">
        <w:rPr>
          <w:sz w:val="22"/>
          <w:szCs w:val="22"/>
        </w:rPr>
        <w:t>:  Division of Air Resource Management</w:t>
      </w:r>
    </w:p>
    <w:p w:rsidR="005053C2" w:rsidRPr="005053C2" w:rsidRDefault="005053C2" w:rsidP="005053C2">
      <w:pPr>
        <w:spacing w:after="60"/>
        <w:rPr>
          <w:sz w:val="22"/>
          <w:szCs w:val="22"/>
        </w:rPr>
      </w:pPr>
      <w:r w:rsidRPr="005053C2">
        <w:rPr>
          <w:b/>
          <w:sz w:val="22"/>
          <w:szCs w:val="22"/>
        </w:rPr>
        <w:t>DEP</w:t>
      </w:r>
      <w:r w:rsidRPr="005053C2">
        <w:rPr>
          <w:sz w:val="22"/>
          <w:szCs w:val="22"/>
        </w:rPr>
        <w:t>:  Department of Environmental Protection</w:t>
      </w:r>
    </w:p>
    <w:p w:rsidR="005053C2" w:rsidRPr="005053C2" w:rsidRDefault="005053C2" w:rsidP="005053C2">
      <w:pPr>
        <w:spacing w:after="60"/>
        <w:rPr>
          <w:sz w:val="22"/>
          <w:szCs w:val="22"/>
        </w:rPr>
      </w:pPr>
      <w:r w:rsidRPr="005053C2">
        <w:rPr>
          <w:b/>
          <w:sz w:val="22"/>
          <w:szCs w:val="22"/>
        </w:rPr>
        <w:t>Department</w:t>
      </w:r>
      <w:r w:rsidRPr="005053C2">
        <w:rPr>
          <w:sz w:val="22"/>
          <w:szCs w:val="22"/>
        </w:rPr>
        <w:t>:  Department of Environmental Protection</w:t>
      </w:r>
    </w:p>
    <w:p w:rsidR="005053C2" w:rsidRPr="005053C2" w:rsidRDefault="005053C2" w:rsidP="005053C2">
      <w:pPr>
        <w:spacing w:after="60"/>
        <w:rPr>
          <w:sz w:val="22"/>
          <w:szCs w:val="22"/>
        </w:rPr>
      </w:pPr>
      <w:proofErr w:type="gramStart"/>
      <w:r w:rsidRPr="005053C2">
        <w:rPr>
          <w:b/>
          <w:sz w:val="22"/>
          <w:szCs w:val="22"/>
        </w:rPr>
        <w:t>dscf</w:t>
      </w:r>
      <w:proofErr w:type="gramEnd"/>
      <w:r w:rsidRPr="005053C2">
        <w:rPr>
          <w:sz w:val="22"/>
          <w:szCs w:val="22"/>
        </w:rPr>
        <w:t>:  dry standard cubic feet</w:t>
      </w:r>
    </w:p>
    <w:p w:rsidR="005053C2" w:rsidRPr="005053C2" w:rsidRDefault="005053C2" w:rsidP="005053C2">
      <w:pPr>
        <w:spacing w:after="60"/>
        <w:rPr>
          <w:sz w:val="22"/>
          <w:szCs w:val="22"/>
        </w:rPr>
      </w:pPr>
      <w:proofErr w:type="gramStart"/>
      <w:r w:rsidRPr="005053C2">
        <w:rPr>
          <w:b/>
          <w:sz w:val="22"/>
          <w:szCs w:val="22"/>
        </w:rPr>
        <w:t>dscfm</w:t>
      </w:r>
      <w:proofErr w:type="gramEnd"/>
      <w:r w:rsidRPr="005053C2">
        <w:rPr>
          <w:sz w:val="22"/>
          <w:szCs w:val="22"/>
        </w:rPr>
        <w:t>:  dry standard cubic feet per minute</w:t>
      </w:r>
    </w:p>
    <w:p w:rsidR="005053C2" w:rsidRPr="005053C2" w:rsidRDefault="005053C2" w:rsidP="005053C2">
      <w:pPr>
        <w:spacing w:after="60"/>
        <w:rPr>
          <w:sz w:val="22"/>
          <w:szCs w:val="22"/>
        </w:rPr>
      </w:pPr>
      <w:r w:rsidRPr="005053C2">
        <w:rPr>
          <w:b/>
          <w:sz w:val="22"/>
          <w:szCs w:val="22"/>
        </w:rPr>
        <w:t>EPA</w:t>
      </w:r>
      <w:r w:rsidRPr="005053C2">
        <w:rPr>
          <w:sz w:val="22"/>
          <w:szCs w:val="22"/>
        </w:rPr>
        <w:t>:  Environmental Protection Agency</w:t>
      </w:r>
    </w:p>
    <w:p w:rsidR="005053C2" w:rsidRPr="005053C2" w:rsidRDefault="005053C2" w:rsidP="005053C2">
      <w:pPr>
        <w:spacing w:after="60"/>
        <w:rPr>
          <w:sz w:val="22"/>
          <w:szCs w:val="22"/>
        </w:rPr>
      </w:pPr>
      <w:r w:rsidRPr="005053C2">
        <w:rPr>
          <w:b/>
          <w:sz w:val="22"/>
          <w:szCs w:val="22"/>
        </w:rPr>
        <w:t>ESP</w:t>
      </w:r>
      <w:r w:rsidRPr="005053C2">
        <w:rPr>
          <w:sz w:val="22"/>
          <w:szCs w:val="22"/>
        </w:rPr>
        <w:t>:  electrostatic precipitator (control system for reducing particulate matter)</w:t>
      </w:r>
    </w:p>
    <w:p w:rsidR="005053C2" w:rsidRPr="005053C2" w:rsidRDefault="005053C2" w:rsidP="005053C2">
      <w:pPr>
        <w:spacing w:after="60"/>
        <w:rPr>
          <w:sz w:val="22"/>
          <w:szCs w:val="22"/>
        </w:rPr>
      </w:pPr>
      <w:r w:rsidRPr="005053C2">
        <w:rPr>
          <w:b/>
          <w:sz w:val="22"/>
          <w:szCs w:val="22"/>
        </w:rPr>
        <w:t>EU</w:t>
      </w:r>
      <w:r w:rsidRPr="005053C2">
        <w:rPr>
          <w:sz w:val="22"/>
          <w:szCs w:val="22"/>
        </w:rPr>
        <w:t>:  emissions unit</w:t>
      </w:r>
    </w:p>
    <w:p w:rsidR="005053C2" w:rsidRPr="005053C2" w:rsidRDefault="005053C2" w:rsidP="005053C2">
      <w:pPr>
        <w:spacing w:after="60"/>
        <w:rPr>
          <w:sz w:val="22"/>
          <w:szCs w:val="22"/>
        </w:rPr>
      </w:pPr>
      <w:r w:rsidRPr="005053C2">
        <w:rPr>
          <w:b/>
          <w:sz w:val="22"/>
          <w:szCs w:val="22"/>
        </w:rPr>
        <w:t>F</w:t>
      </w:r>
      <w:r w:rsidRPr="005053C2">
        <w:rPr>
          <w:sz w:val="22"/>
          <w:szCs w:val="22"/>
        </w:rPr>
        <w:t>:  fluoride</w:t>
      </w:r>
    </w:p>
    <w:p w:rsidR="005053C2" w:rsidRPr="005053C2" w:rsidRDefault="005053C2" w:rsidP="005053C2">
      <w:pPr>
        <w:spacing w:after="60"/>
        <w:rPr>
          <w:sz w:val="22"/>
          <w:szCs w:val="22"/>
        </w:rPr>
      </w:pPr>
      <w:r w:rsidRPr="005053C2">
        <w:rPr>
          <w:b/>
          <w:sz w:val="22"/>
          <w:szCs w:val="22"/>
        </w:rPr>
        <w:t>F.A.C.</w:t>
      </w:r>
      <w:r w:rsidRPr="005053C2">
        <w:rPr>
          <w:sz w:val="22"/>
          <w:szCs w:val="22"/>
        </w:rPr>
        <w:t>:  Florida Administrative Code</w:t>
      </w:r>
    </w:p>
    <w:p w:rsidR="005053C2" w:rsidRPr="005053C2" w:rsidRDefault="005053C2" w:rsidP="005053C2">
      <w:pPr>
        <w:spacing w:after="60"/>
        <w:rPr>
          <w:sz w:val="22"/>
          <w:szCs w:val="22"/>
        </w:rPr>
      </w:pPr>
      <w:r w:rsidRPr="005053C2">
        <w:rPr>
          <w:b/>
          <w:sz w:val="22"/>
          <w:szCs w:val="22"/>
        </w:rPr>
        <w:t>F.A.W.</w:t>
      </w:r>
      <w:r w:rsidRPr="005053C2">
        <w:rPr>
          <w:sz w:val="22"/>
          <w:szCs w:val="22"/>
        </w:rPr>
        <w:t>:  Florida Administrative Weekly</w:t>
      </w:r>
    </w:p>
    <w:p w:rsidR="005053C2" w:rsidRPr="005053C2" w:rsidRDefault="005053C2" w:rsidP="005053C2">
      <w:pPr>
        <w:spacing w:after="60"/>
        <w:rPr>
          <w:sz w:val="22"/>
          <w:szCs w:val="22"/>
        </w:rPr>
      </w:pPr>
      <w:r w:rsidRPr="005053C2">
        <w:rPr>
          <w:b/>
          <w:sz w:val="22"/>
          <w:szCs w:val="22"/>
        </w:rPr>
        <w:t>F.D.</w:t>
      </w:r>
      <w:r w:rsidRPr="005053C2">
        <w:rPr>
          <w:sz w:val="22"/>
          <w:szCs w:val="22"/>
        </w:rPr>
        <w:t>:  forced draft</w:t>
      </w:r>
    </w:p>
    <w:p w:rsidR="005053C2" w:rsidRPr="005053C2" w:rsidRDefault="005053C2" w:rsidP="005053C2">
      <w:pPr>
        <w:spacing w:after="60"/>
        <w:rPr>
          <w:sz w:val="22"/>
          <w:szCs w:val="22"/>
        </w:rPr>
      </w:pPr>
      <w:r w:rsidRPr="005053C2">
        <w:rPr>
          <w:b/>
          <w:sz w:val="22"/>
          <w:szCs w:val="22"/>
        </w:rPr>
        <w:t>F.S.</w:t>
      </w:r>
      <w:r w:rsidRPr="005053C2">
        <w:rPr>
          <w:sz w:val="22"/>
          <w:szCs w:val="22"/>
        </w:rPr>
        <w:t>:  Florida Statutes</w:t>
      </w:r>
    </w:p>
    <w:p w:rsidR="005053C2" w:rsidRPr="005053C2" w:rsidRDefault="005053C2" w:rsidP="005053C2">
      <w:pPr>
        <w:spacing w:after="60"/>
        <w:rPr>
          <w:sz w:val="22"/>
          <w:szCs w:val="22"/>
        </w:rPr>
      </w:pPr>
      <w:r w:rsidRPr="005053C2">
        <w:rPr>
          <w:b/>
          <w:sz w:val="22"/>
          <w:szCs w:val="22"/>
        </w:rPr>
        <w:t>FGD</w:t>
      </w:r>
      <w:r w:rsidRPr="005053C2">
        <w:rPr>
          <w:sz w:val="22"/>
          <w:szCs w:val="22"/>
        </w:rPr>
        <w:t>:  flue gas desulfurization</w:t>
      </w:r>
    </w:p>
    <w:p w:rsidR="005053C2" w:rsidRPr="005053C2" w:rsidRDefault="005053C2" w:rsidP="005053C2">
      <w:pPr>
        <w:spacing w:after="60"/>
        <w:rPr>
          <w:sz w:val="22"/>
          <w:szCs w:val="22"/>
        </w:rPr>
      </w:pPr>
      <w:r w:rsidRPr="005053C2">
        <w:rPr>
          <w:b/>
          <w:sz w:val="22"/>
          <w:szCs w:val="22"/>
        </w:rPr>
        <w:t>FGR</w:t>
      </w:r>
      <w:r w:rsidRPr="005053C2">
        <w:rPr>
          <w:sz w:val="22"/>
          <w:szCs w:val="22"/>
        </w:rPr>
        <w:t>:  flue gas recirculation</w:t>
      </w:r>
    </w:p>
    <w:p w:rsidR="005053C2" w:rsidRPr="005053C2" w:rsidRDefault="005053C2" w:rsidP="005053C2">
      <w:pPr>
        <w:spacing w:after="60"/>
        <w:rPr>
          <w:sz w:val="22"/>
          <w:szCs w:val="22"/>
        </w:rPr>
      </w:pPr>
      <w:r w:rsidRPr="005053C2">
        <w:rPr>
          <w:b/>
          <w:sz w:val="22"/>
          <w:szCs w:val="22"/>
        </w:rPr>
        <w:t>ft</w:t>
      </w:r>
      <w:r w:rsidRPr="005053C2">
        <w:rPr>
          <w:b/>
          <w:sz w:val="22"/>
          <w:szCs w:val="22"/>
          <w:vertAlign w:val="superscript"/>
        </w:rPr>
        <w:t>2</w:t>
      </w:r>
      <w:r w:rsidRPr="005053C2">
        <w:rPr>
          <w:sz w:val="22"/>
          <w:szCs w:val="22"/>
        </w:rPr>
        <w:t>:  square feet</w:t>
      </w:r>
    </w:p>
    <w:p w:rsidR="005053C2" w:rsidRPr="005053C2" w:rsidRDefault="005053C2" w:rsidP="005053C2">
      <w:pPr>
        <w:spacing w:after="60"/>
        <w:rPr>
          <w:sz w:val="22"/>
          <w:szCs w:val="22"/>
        </w:rPr>
      </w:pPr>
      <w:r w:rsidRPr="005053C2">
        <w:rPr>
          <w:b/>
          <w:sz w:val="22"/>
          <w:szCs w:val="22"/>
        </w:rPr>
        <w:t>ft</w:t>
      </w:r>
      <w:r w:rsidRPr="005053C2">
        <w:rPr>
          <w:b/>
          <w:sz w:val="22"/>
          <w:szCs w:val="22"/>
          <w:vertAlign w:val="superscript"/>
        </w:rPr>
        <w:t>3</w:t>
      </w:r>
      <w:r w:rsidRPr="005053C2">
        <w:rPr>
          <w:sz w:val="22"/>
          <w:szCs w:val="22"/>
        </w:rPr>
        <w:t>:  cubic feet</w:t>
      </w:r>
    </w:p>
    <w:p w:rsidR="005053C2" w:rsidRPr="005053C2" w:rsidRDefault="005053C2" w:rsidP="005053C2">
      <w:pPr>
        <w:spacing w:after="60"/>
        <w:rPr>
          <w:sz w:val="22"/>
          <w:szCs w:val="22"/>
        </w:rPr>
      </w:pPr>
      <w:proofErr w:type="gramStart"/>
      <w:r w:rsidRPr="005053C2">
        <w:rPr>
          <w:b/>
          <w:sz w:val="22"/>
          <w:szCs w:val="22"/>
        </w:rPr>
        <w:t>gpm</w:t>
      </w:r>
      <w:proofErr w:type="gramEnd"/>
      <w:r w:rsidRPr="005053C2">
        <w:rPr>
          <w:sz w:val="22"/>
          <w:szCs w:val="22"/>
        </w:rPr>
        <w:t>:  gallons per minute</w:t>
      </w:r>
    </w:p>
    <w:p w:rsidR="005053C2" w:rsidRPr="005053C2" w:rsidRDefault="005053C2" w:rsidP="005053C2">
      <w:pPr>
        <w:spacing w:after="60"/>
        <w:rPr>
          <w:sz w:val="22"/>
          <w:szCs w:val="22"/>
        </w:rPr>
      </w:pPr>
      <w:proofErr w:type="gramStart"/>
      <w:r w:rsidRPr="005053C2">
        <w:rPr>
          <w:b/>
          <w:sz w:val="22"/>
          <w:szCs w:val="22"/>
        </w:rPr>
        <w:t>gr</w:t>
      </w:r>
      <w:proofErr w:type="gramEnd"/>
      <w:r w:rsidRPr="005053C2">
        <w:rPr>
          <w:sz w:val="22"/>
          <w:szCs w:val="22"/>
        </w:rPr>
        <w:t>:  grains</w:t>
      </w:r>
    </w:p>
    <w:p w:rsidR="005053C2" w:rsidRPr="005053C2" w:rsidRDefault="005053C2" w:rsidP="005053C2">
      <w:pPr>
        <w:spacing w:after="60"/>
        <w:rPr>
          <w:sz w:val="22"/>
          <w:szCs w:val="22"/>
        </w:rPr>
      </w:pPr>
      <w:r w:rsidRPr="005053C2">
        <w:rPr>
          <w:b/>
          <w:sz w:val="22"/>
          <w:szCs w:val="22"/>
        </w:rPr>
        <w:t>HAP</w:t>
      </w:r>
      <w:r w:rsidRPr="005053C2">
        <w:rPr>
          <w:sz w:val="22"/>
          <w:szCs w:val="22"/>
        </w:rPr>
        <w:t>:  hazardous air pollutant</w:t>
      </w:r>
    </w:p>
    <w:p w:rsidR="005053C2" w:rsidRPr="005053C2" w:rsidRDefault="005053C2" w:rsidP="005053C2">
      <w:pPr>
        <w:spacing w:after="60"/>
        <w:rPr>
          <w:sz w:val="22"/>
          <w:szCs w:val="22"/>
        </w:rPr>
      </w:pPr>
      <w:r w:rsidRPr="005053C2">
        <w:rPr>
          <w:b/>
          <w:sz w:val="22"/>
          <w:szCs w:val="22"/>
        </w:rPr>
        <w:t>Hg</w:t>
      </w:r>
      <w:r w:rsidRPr="005053C2">
        <w:rPr>
          <w:sz w:val="22"/>
          <w:szCs w:val="22"/>
        </w:rPr>
        <w:t>:  mercury</w:t>
      </w:r>
    </w:p>
    <w:p w:rsidR="005053C2" w:rsidRPr="005053C2" w:rsidRDefault="005053C2" w:rsidP="005053C2">
      <w:pPr>
        <w:spacing w:after="60"/>
        <w:rPr>
          <w:sz w:val="22"/>
          <w:szCs w:val="22"/>
        </w:rPr>
      </w:pPr>
      <w:r w:rsidRPr="005053C2">
        <w:rPr>
          <w:b/>
          <w:sz w:val="22"/>
          <w:szCs w:val="22"/>
        </w:rPr>
        <w:t>I.D.</w:t>
      </w:r>
      <w:r w:rsidRPr="005053C2">
        <w:rPr>
          <w:sz w:val="22"/>
          <w:szCs w:val="22"/>
        </w:rPr>
        <w:t>:  induced draft</w:t>
      </w:r>
    </w:p>
    <w:p w:rsidR="005053C2" w:rsidRPr="005053C2" w:rsidRDefault="005053C2" w:rsidP="005053C2">
      <w:pPr>
        <w:spacing w:after="60"/>
        <w:rPr>
          <w:sz w:val="22"/>
          <w:szCs w:val="22"/>
        </w:rPr>
      </w:pPr>
      <w:r w:rsidRPr="005053C2">
        <w:rPr>
          <w:b/>
          <w:sz w:val="22"/>
          <w:szCs w:val="22"/>
        </w:rPr>
        <w:t>ID</w:t>
      </w:r>
      <w:r w:rsidRPr="005053C2">
        <w:rPr>
          <w:sz w:val="22"/>
          <w:szCs w:val="22"/>
        </w:rPr>
        <w:t>:  identification</w:t>
      </w:r>
    </w:p>
    <w:p w:rsidR="005053C2" w:rsidRPr="005053C2" w:rsidRDefault="005053C2" w:rsidP="005053C2">
      <w:pPr>
        <w:spacing w:after="60"/>
        <w:rPr>
          <w:sz w:val="22"/>
          <w:szCs w:val="22"/>
        </w:rPr>
      </w:pPr>
      <w:proofErr w:type="gramStart"/>
      <w:r w:rsidRPr="005053C2">
        <w:rPr>
          <w:b/>
          <w:snapToGrid w:val="0"/>
          <w:sz w:val="22"/>
          <w:szCs w:val="22"/>
        </w:rPr>
        <w:t>kPa</w:t>
      </w:r>
      <w:proofErr w:type="gramEnd"/>
      <w:r w:rsidRPr="005053C2">
        <w:rPr>
          <w:snapToGrid w:val="0"/>
          <w:sz w:val="22"/>
          <w:szCs w:val="22"/>
        </w:rPr>
        <w:t>:  kilopascals</w:t>
      </w:r>
    </w:p>
    <w:p w:rsidR="005053C2" w:rsidRPr="005053C2" w:rsidRDefault="005053C2" w:rsidP="005053C2">
      <w:pPr>
        <w:spacing w:after="60"/>
        <w:rPr>
          <w:sz w:val="22"/>
          <w:szCs w:val="22"/>
        </w:rPr>
      </w:pPr>
      <w:proofErr w:type="gramStart"/>
      <w:r w:rsidRPr="005053C2">
        <w:rPr>
          <w:b/>
          <w:sz w:val="22"/>
          <w:szCs w:val="22"/>
        </w:rPr>
        <w:t>lb</w:t>
      </w:r>
      <w:proofErr w:type="gramEnd"/>
      <w:r w:rsidRPr="005053C2">
        <w:rPr>
          <w:sz w:val="22"/>
          <w:szCs w:val="22"/>
        </w:rPr>
        <w:t>:  pound</w:t>
      </w:r>
    </w:p>
    <w:p w:rsidR="005053C2" w:rsidRPr="005053C2" w:rsidRDefault="005053C2" w:rsidP="005053C2">
      <w:pPr>
        <w:spacing w:after="60"/>
        <w:rPr>
          <w:sz w:val="22"/>
          <w:szCs w:val="22"/>
        </w:rPr>
      </w:pPr>
      <w:r w:rsidRPr="005053C2">
        <w:rPr>
          <w:b/>
          <w:sz w:val="22"/>
          <w:szCs w:val="22"/>
        </w:rPr>
        <w:t>MACT</w:t>
      </w:r>
      <w:r w:rsidRPr="005053C2">
        <w:rPr>
          <w:sz w:val="22"/>
          <w:szCs w:val="22"/>
        </w:rPr>
        <w:t>:  maximum achievable technology</w:t>
      </w:r>
    </w:p>
    <w:p w:rsidR="005053C2" w:rsidRPr="005053C2" w:rsidRDefault="005053C2" w:rsidP="005053C2">
      <w:pPr>
        <w:spacing w:after="60"/>
        <w:rPr>
          <w:sz w:val="22"/>
          <w:szCs w:val="22"/>
        </w:rPr>
      </w:pPr>
      <w:r w:rsidRPr="005053C2">
        <w:rPr>
          <w:b/>
          <w:sz w:val="22"/>
          <w:szCs w:val="22"/>
        </w:rPr>
        <w:t>MMBtu</w:t>
      </w:r>
      <w:r w:rsidRPr="005053C2">
        <w:rPr>
          <w:sz w:val="22"/>
          <w:szCs w:val="22"/>
        </w:rPr>
        <w:t>:  million British thermal units</w:t>
      </w:r>
    </w:p>
    <w:p w:rsidR="005053C2" w:rsidRPr="005053C2" w:rsidRDefault="005053C2" w:rsidP="005053C2">
      <w:pPr>
        <w:spacing w:after="60"/>
        <w:rPr>
          <w:sz w:val="22"/>
          <w:szCs w:val="22"/>
        </w:rPr>
      </w:pPr>
      <w:r w:rsidRPr="005053C2">
        <w:rPr>
          <w:b/>
          <w:bCs/>
          <w:sz w:val="22"/>
          <w:szCs w:val="22"/>
        </w:rPr>
        <w:t>MSDS</w:t>
      </w:r>
      <w:r w:rsidRPr="005053C2">
        <w:rPr>
          <w:bCs/>
          <w:sz w:val="22"/>
          <w:szCs w:val="22"/>
        </w:rPr>
        <w:t>:  material safety data sheets</w:t>
      </w:r>
    </w:p>
    <w:p w:rsidR="005053C2" w:rsidRPr="005053C2" w:rsidRDefault="005053C2" w:rsidP="005053C2">
      <w:pPr>
        <w:spacing w:after="60"/>
        <w:rPr>
          <w:sz w:val="22"/>
          <w:szCs w:val="22"/>
        </w:rPr>
      </w:pPr>
      <w:r w:rsidRPr="005053C2">
        <w:rPr>
          <w:b/>
          <w:sz w:val="22"/>
          <w:szCs w:val="22"/>
        </w:rPr>
        <w:lastRenderedPageBreak/>
        <w:t>MW</w:t>
      </w:r>
      <w:r w:rsidRPr="005053C2">
        <w:rPr>
          <w:sz w:val="22"/>
          <w:szCs w:val="22"/>
        </w:rPr>
        <w:t>:  megawatt</w:t>
      </w:r>
    </w:p>
    <w:p w:rsidR="005053C2" w:rsidRPr="005053C2" w:rsidRDefault="005053C2" w:rsidP="005053C2">
      <w:pPr>
        <w:spacing w:after="60"/>
        <w:rPr>
          <w:sz w:val="22"/>
          <w:szCs w:val="22"/>
        </w:rPr>
      </w:pPr>
      <w:r w:rsidRPr="005053C2">
        <w:rPr>
          <w:b/>
          <w:sz w:val="22"/>
          <w:szCs w:val="22"/>
        </w:rPr>
        <w:t>NESHAP</w:t>
      </w:r>
      <w:r w:rsidRPr="005053C2">
        <w:rPr>
          <w:sz w:val="22"/>
          <w:szCs w:val="22"/>
        </w:rPr>
        <w:t>:  National Emissions Standards for Hazardous Air Pollutants</w:t>
      </w:r>
    </w:p>
    <w:p w:rsidR="005053C2" w:rsidRPr="005053C2" w:rsidRDefault="005053C2" w:rsidP="005053C2">
      <w:pPr>
        <w:spacing w:after="60"/>
        <w:rPr>
          <w:sz w:val="22"/>
          <w:szCs w:val="22"/>
        </w:rPr>
      </w:pPr>
      <w:r w:rsidRPr="005053C2">
        <w:rPr>
          <w:b/>
          <w:sz w:val="22"/>
          <w:szCs w:val="22"/>
        </w:rPr>
        <w:t>NO</w:t>
      </w:r>
      <w:r w:rsidRPr="005053C2">
        <w:rPr>
          <w:b/>
          <w:sz w:val="22"/>
          <w:szCs w:val="22"/>
          <w:vertAlign w:val="subscript"/>
        </w:rPr>
        <w:t>X</w:t>
      </w:r>
      <w:r w:rsidRPr="005053C2">
        <w:rPr>
          <w:sz w:val="22"/>
          <w:szCs w:val="22"/>
        </w:rPr>
        <w:t>:  nitrogen oxides</w:t>
      </w:r>
    </w:p>
    <w:p w:rsidR="005053C2" w:rsidRPr="005053C2" w:rsidRDefault="005053C2" w:rsidP="005053C2">
      <w:pPr>
        <w:spacing w:after="60"/>
        <w:rPr>
          <w:sz w:val="22"/>
          <w:szCs w:val="22"/>
        </w:rPr>
      </w:pPr>
      <w:r w:rsidRPr="005053C2">
        <w:rPr>
          <w:b/>
          <w:sz w:val="22"/>
          <w:szCs w:val="22"/>
        </w:rPr>
        <w:t>NSPS</w:t>
      </w:r>
      <w:r w:rsidRPr="005053C2">
        <w:rPr>
          <w:sz w:val="22"/>
          <w:szCs w:val="22"/>
        </w:rPr>
        <w:t>:  New Source Performance Standards</w:t>
      </w:r>
    </w:p>
    <w:p w:rsidR="005053C2" w:rsidRPr="005053C2" w:rsidRDefault="005053C2" w:rsidP="005053C2">
      <w:pPr>
        <w:spacing w:after="60"/>
        <w:rPr>
          <w:sz w:val="22"/>
          <w:szCs w:val="22"/>
        </w:rPr>
      </w:pPr>
      <w:r w:rsidRPr="005053C2">
        <w:rPr>
          <w:b/>
          <w:sz w:val="22"/>
          <w:szCs w:val="22"/>
        </w:rPr>
        <w:t>O&amp;M</w:t>
      </w:r>
      <w:r w:rsidRPr="005053C2">
        <w:rPr>
          <w:sz w:val="22"/>
          <w:szCs w:val="22"/>
        </w:rPr>
        <w:t>:  operation and maintenance</w:t>
      </w:r>
    </w:p>
    <w:p w:rsidR="005053C2" w:rsidRPr="005053C2" w:rsidRDefault="005053C2" w:rsidP="005053C2">
      <w:pPr>
        <w:spacing w:after="60"/>
        <w:rPr>
          <w:sz w:val="22"/>
          <w:szCs w:val="22"/>
        </w:rPr>
      </w:pPr>
      <w:r w:rsidRPr="005053C2">
        <w:rPr>
          <w:b/>
          <w:sz w:val="22"/>
          <w:szCs w:val="22"/>
        </w:rPr>
        <w:t>O</w:t>
      </w:r>
      <w:r w:rsidRPr="005053C2">
        <w:rPr>
          <w:b/>
          <w:sz w:val="22"/>
          <w:szCs w:val="22"/>
          <w:vertAlign w:val="subscript"/>
        </w:rPr>
        <w:t>2</w:t>
      </w:r>
      <w:r w:rsidRPr="005053C2">
        <w:rPr>
          <w:sz w:val="22"/>
          <w:szCs w:val="22"/>
        </w:rPr>
        <w:t>:  oxygen</w:t>
      </w:r>
    </w:p>
    <w:p w:rsidR="005053C2" w:rsidRPr="005053C2" w:rsidRDefault="005053C2" w:rsidP="005053C2">
      <w:pPr>
        <w:spacing w:after="60"/>
        <w:rPr>
          <w:sz w:val="22"/>
          <w:szCs w:val="22"/>
        </w:rPr>
      </w:pPr>
      <w:r w:rsidRPr="005053C2">
        <w:rPr>
          <w:b/>
          <w:sz w:val="22"/>
          <w:szCs w:val="22"/>
        </w:rPr>
        <w:t>Pb</w:t>
      </w:r>
      <w:r w:rsidRPr="005053C2">
        <w:rPr>
          <w:sz w:val="22"/>
          <w:szCs w:val="22"/>
        </w:rPr>
        <w:t>:  lead</w:t>
      </w:r>
    </w:p>
    <w:p w:rsidR="005053C2" w:rsidRPr="005053C2" w:rsidRDefault="005053C2" w:rsidP="005053C2">
      <w:pPr>
        <w:spacing w:after="60"/>
        <w:rPr>
          <w:sz w:val="22"/>
          <w:szCs w:val="22"/>
        </w:rPr>
      </w:pPr>
      <w:r w:rsidRPr="005053C2">
        <w:rPr>
          <w:b/>
          <w:sz w:val="22"/>
          <w:szCs w:val="22"/>
        </w:rPr>
        <w:t>PM</w:t>
      </w:r>
      <w:r w:rsidRPr="005053C2">
        <w:rPr>
          <w:sz w:val="22"/>
          <w:szCs w:val="22"/>
        </w:rPr>
        <w:t>:  particulate matter</w:t>
      </w:r>
    </w:p>
    <w:p w:rsidR="005053C2" w:rsidRPr="005053C2" w:rsidRDefault="005053C2" w:rsidP="005053C2">
      <w:pPr>
        <w:spacing w:after="60"/>
        <w:rPr>
          <w:sz w:val="22"/>
          <w:szCs w:val="22"/>
        </w:rPr>
      </w:pPr>
      <w:r w:rsidRPr="005053C2">
        <w:rPr>
          <w:b/>
          <w:sz w:val="22"/>
          <w:szCs w:val="22"/>
        </w:rPr>
        <w:t>PM</w:t>
      </w:r>
      <w:r w:rsidRPr="005053C2">
        <w:rPr>
          <w:b/>
          <w:sz w:val="22"/>
          <w:szCs w:val="22"/>
          <w:vertAlign w:val="subscript"/>
        </w:rPr>
        <w:t>10</w:t>
      </w:r>
      <w:r w:rsidRPr="005053C2">
        <w:rPr>
          <w:sz w:val="22"/>
          <w:szCs w:val="22"/>
        </w:rPr>
        <w:t>:  particulate matter with a mean aerodynamic diameter of 10 microns or less</w:t>
      </w:r>
    </w:p>
    <w:p w:rsidR="005053C2" w:rsidRPr="005053C2" w:rsidRDefault="005053C2" w:rsidP="005053C2">
      <w:pPr>
        <w:spacing w:after="60"/>
        <w:rPr>
          <w:sz w:val="22"/>
          <w:szCs w:val="22"/>
        </w:rPr>
      </w:pPr>
      <w:proofErr w:type="gramStart"/>
      <w:r w:rsidRPr="005053C2">
        <w:rPr>
          <w:b/>
          <w:sz w:val="22"/>
          <w:szCs w:val="22"/>
        </w:rPr>
        <w:t>ppm</w:t>
      </w:r>
      <w:proofErr w:type="gramEnd"/>
      <w:r w:rsidRPr="005053C2">
        <w:rPr>
          <w:sz w:val="22"/>
          <w:szCs w:val="22"/>
        </w:rPr>
        <w:t>:  parts per million</w:t>
      </w:r>
    </w:p>
    <w:p w:rsidR="005053C2" w:rsidRPr="005053C2" w:rsidRDefault="005053C2" w:rsidP="005053C2">
      <w:pPr>
        <w:spacing w:after="60"/>
        <w:rPr>
          <w:b/>
          <w:sz w:val="22"/>
          <w:szCs w:val="22"/>
        </w:rPr>
      </w:pPr>
      <w:proofErr w:type="gramStart"/>
      <w:r w:rsidRPr="005053C2">
        <w:rPr>
          <w:b/>
          <w:sz w:val="22"/>
          <w:szCs w:val="22"/>
        </w:rPr>
        <w:t>ppmv</w:t>
      </w:r>
      <w:proofErr w:type="gramEnd"/>
      <w:r w:rsidRPr="005053C2">
        <w:rPr>
          <w:sz w:val="22"/>
          <w:szCs w:val="22"/>
        </w:rPr>
        <w:t>:  parts per million by volume</w:t>
      </w:r>
    </w:p>
    <w:p w:rsidR="005053C2" w:rsidRPr="005053C2" w:rsidRDefault="005053C2" w:rsidP="005053C2">
      <w:pPr>
        <w:spacing w:after="60"/>
        <w:rPr>
          <w:sz w:val="22"/>
          <w:szCs w:val="22"/>
        </w:rPr>
      </w:pPr>
      <w:proofErr w:type="gramStart"/>
      <w:r w:rsidRPr="005053C2">
        <w:rPr>
          <w:b/>
          <w:sz w:val="22"/>
          <w:szCs w:val="22"/>
        </w:rPr>
        <w:t>ppmvd</w:t>
      </w:r>
      <w:proofErr w:type="gramEnd"/>
      <w:r w:rsidRPr="005053C2">
        <w:rPr>
          <w:sz w:val="22"/>
          <w:szCs w:val="22"/>
        </w:rPr>
        <w:t>:  parts per million by volume, dry basis</w:t>
      </w:r>
    </w:p>
    <w:p w:rsidR="005053C2" w:rsidRPr="005053C2" w:rsidRDefault="005053C2" w:rsidP="005053C2">
      <w:pPr>
        <w:spacing w:after="60"/>
        <w:rPr>
          <w:sz w:val="22"/>
          <w:szCs w:val="22"/>
        </w:rPr>
      </w:pPr>
      <w:r w:rsidRPr="005053C2">
        <w:rPr>
          <w:b/>
          <w:sz w:val="22"/>
          <w:szCs w:val="22"/>
        </w:rPr>
        <w:t>QA</w:t>
      </w:r>
      <w:r w:rsidRPr="005053C2">
        <w:rPr>
          <w:sz w:val="22"/>
          <w:szCs w:val="22"/>
        </w:rPr>
        <w:t>:  quality assurance</w:t>
      </w:r>
    </w:p>
    <w:p w:rsidR="005053C2" w:rsidRPr="005053C2" w:rsidRDefault="005053C2" w:rsidP="005053C2">
      <w:pPr>
        <w:spacing w:after="60"/>
        <w:rPr>
          <w:sz w:val="22"/>
          <w:szCs w:val="22"/>
        </w:rPr>
      </w:pPr>
      <w:r w:rsidRPr="005053C2">
        <w:rPr>
          <w:b/>
          <w:sz w:val="22"/>
          <w:szCs w:val="22"/>
        </w:rPr>
        <w:t>QC</w:t>
      </w:r>
      <w:r w:rsidRPr="005053C2">
        <w:rPr>
          <w:sz w:val="22"/>
          <w:szCs w:val="22"/>
        </w:rPr>
        <w:t>:  quality control</w:t>
      </w:r>
    </w:p>
    <w:p w:rsidR="005053C2" w:rsidRPr="005053C2" w:rsidRDefault="005053C2" w:rsidP="005053C2">
      <w:pPr>
        <w:spacing w:after="60"/>
        <w:rPr>
          <w:sz w:val="22"/>
          <w:szCs w:val="22"/>
        </w:rPr>
      </w:pPr>
      <w:r w:rsidRPr="005053C2">
        <w:rPr>
          <w:b/>
          <w:sz w:val="22"/>
          <w:szCs w:val="22"/>
        </w:rPr>
        <w:t>PSD</w:t>
      </w:r>
      <w:r w:rsidRPr="005053C2">
        <w:rPr>
          <w:sz w:val="22"/>
          <w:szCs w:val="22"/>
        </w:rPr>
        <w:t>:  prevention of significant deterioration</w:t>
      </w:r>
    </w:p>
    <w:p w:rsidR="005053C2" w:rsidRPr="005053C2" w:rsidRDefault="005053C2" w:rsidP="005053C2">
      <w:pPr>
        <w:spacing w:after="60"/>
        <w:rPr>
          <w:sz w:val="22"/>
          <w:szCs w:val="22"/>
        </w:rPr>
      </w:pPr>
      <w:proofErr w:type="gramStart"/>
      <w:r w:rsidRPr="005053C2">
        <w:rPr>
          <w:b/>
          <w:sz w:val="22"/>
          <w:szCs w:val="22"/>
        </w:rPr>
        <w:t>psi</w:t>
      </w:r>
      <w:proofErr w:type="gramEnd"/>
      <w:r w:rsidRPr="005053C2">
        <w:rPr>
          <w:sz w:val="22"/>
          <w:szCs w:val="22"/>
        </w:rPr>
        <w:t>:  pounds per square inch</w:t>
      </w:r>
    </w:p>
    <w:p w:rsidR="005053C2" w:rsidRPr="005053C2" w:rsidRDefault="005053C2" w:rsidP="005053C2">
      <w:pPr>
        <w:spacing w:after="60"/>
        <w:rPr>
          <w:sz w:val="22"/>
          <w:szCs w:val="22"/>
        </w:rPr>
      </w:pPr>
      <w:r w:rsidRPr="005053C2">
        <w:rPr>
          <w:b/>
          <w:sz w:val="22"/>
          <w:szCs w:val="22"/>
        </w:rPr>
        <w:t>PTE</w:t>
      </w:r>
      <w:r w:rsidRPr="005053C2">
        <w:rPr>
          <w:sz w:val="22"/>
          <w:szCs w:val="22"/>
        </w:rPr>
        <w:t>:  potential to emit</w:t>
      </w:r>
    </w:p>
    <w:p w:rsidR="005053C2" w:rsidRPr="005053C2" w:rsidRDefault="005053C2" w:rsidP="005053C2">
      <w:pPr>
        <w:spacing w:after="60"/>
        <w:rPr>
          <w:sz w:val="22"/>
          <w:szCs w:val="22"/>
        </w:rPr>
      </w:pPr>
      <w:r w:rsidRPr="005053C2">
        <w:rPr>
          <w:b/>
          <w:sz w:val="22"/>
          <w:szCs w:val="22"/>
        </w:rPr>
        <w:t>RACT</w:t>
      </w:r>
      <w:r w:rsidRPr="005053C2">
        <w:rPr>
          <w:sz w:val="22"/>
          <w:szCs w:val="22"/>
        </w:rPr>
        <w:t>:  reasonably available control technology</w:t>
      </w:r>
    </w:p>
    <w:p w:rsidR="005053C2" w:rsidRPr="005053C2" w:rsidRDefault="005053C2" w:rsidP="005053C2">
      <w:pPr>
        <w:spacing w:after="60"/>
        <w:rPr>
          <w:sz w:val="22"/>
          <w:szCs w:val="22"/>
        </w:rPr>
      </w:pPr>
      <w:r w:rsidRPr="005053C2">
        <w:rPr>
          <w:b/>
          <w:sz w:val="22"/>
          <w:szCs w:val="22"/>
        </w:rPr>
        <w:t>RATA</w:t>
      </w:r>
      <w:r w:rsidRPr="005053C2">
        <w:rPr>
          <w:sz w:val="22"/>
          <w:szCs w:val="22"/>
        </w:rPr>
        <w:t>:  relative accuracy test audit</w:t>
      </w:r>
    </w:p>
    <w:p w:rsidR="005053C2" w:rsidRPr="005053C2" w:rsidRDefault="005053C2" w:rsidP="005053C2">
      <w:pPr>
        <w:spacing w:after="60"/>
        <w:rPr>
          <w:sz w:val="22"/>
          <w:szCs w:val="22"/>
        </w:rPr>
      </w:pPr>
      <w:r w:rsidRPr="005053C2">
        <w:rPr>
          <w:b/>
          <w:sz w:val="22"/>
          <w:szCs w:val="22"/>
        </w:rPr>
        <w:t>RBLC</w:t>
      </w:r>
      <w:r w:rsidRPr="005053C2">
        <w:rPr>
          <w:sz w:val="22"/>
          <w:szCs w:val="22"/>
        </w:rPr>
        <w:t>:  EPA’s RACT/BACT/LAER Clearinghouse</w:t>
      </w:r>
    </w:p>
    <w:p w:rsidR="005053C2" w:rsidRPr="005053C2" w:rsidRDefault="005053C2" w:rsidP="005053C2">
      <w:pPr>
        <w:spacing w:after="60"/>
        <w:rPr>
          <w:sz w:val="22"/>
          <w:szCs w:val="22"/>
        </w:rPr>
      </w:pPr>
      <w:r w:rsidRPr="005053C2">
        <w:rPr>
          <w:b/>
          <w:sz w:val="22"/>
          <w:szCs w:val="22"/>
        </w:rPr>
        <w:t>SAM</w:t>
      </w:r>
      <w:r w:rsidRPr="005053C2">
        <w:rPr>
          <w:sz w:val="22"/>
          <w:szCs w:val="22"/>
        </w:rPr>
        <w:t>:  sulfuric acid mist</w:t>
      </w:r>
    </w:p>
    <w:p w:rsidR="005053C2" w:rsidRPr="005053C2" w:rsidRDefault="005053C2" w:rsidP="005053C2">
      <w:pPr>
        <w:spacing w:after="60"/>
        <w:rPr>
          <w:sz w:val="22"/>
          <w:szCs w:val="22"/>
        </w:rPr>
      </w:pPr>
      <w:proofErr w:type="gramStart"/>
      <w:r w:rsidRPr="005053C2">
        <w:rPr>
          <w:b/>
          <w:sz w:val="22"/>
          <w:szCs w:val="22"/>
        </w:rPr>
        <w:t>scf</w:t>
      </w:r>
      <w:proofErr w:type="gramEnd"/>
      <w:r w:rsidRPr="005053C2">
        <w:rPr>
          <w:sz w:val="22"/>
          <w:szCs w:val="22"/>
        </w:rPr>
        <w:t>:  standard cubic feet</w:t>
      </w:r>
    </w:p>
    <w:p w:rsidR="005053C2" w:rsidRPr="005053C2" w:rsidRDefault="005053C2" w:rsidP="005053C2">
      <w:pPr>
        <w:spacing w:after="60"/>
        <w:rPr>
          <w:sz w:val="22"/>
          <w:szCs w:val="22"/>
        </w:rPr>
      </w:pPr>
      <w:proofErr w:type="gramStart"/>
      <w:r w:rsidRPr="005053C2">
        <w:rPr>
          <w:b/>
          <w:sz w:val="22"/>
          <w:szCs w:val="22"/>
        </w:rPr>
        <w:t>scfm</w:t>
      </w:r>
      <w:proofErr w:type="gramEnd"/>
      <w:r w:rsidRPr="005053C2">
        <w:rPr>
          <w:sz w:val="22"/>
          <w:szCs w:val="22"/>
        </w:rPr>
        <w:t>:  standard cubic feet per minute</w:t>
      </w:r>
    </w:p>
    <w:p w:rsidR="005053C2" w:rsidRPr="005053C2" w:rsidRDefault="005053C2" w:rsidP="005053C2">
      <w:pPr>
        <w:spacing w:after="60"/>
        <w:rPr>
          <w:sz w:val="22"/>
          <w:szCs w:val="22"/>
        </w:rPr>
      </w:pPr>
      <w:r w:rsidRPr="005053C2">
        <w:rPr>
          <w:b/>
          <w:sz w:val="22"/>
          <w:szCs w:val="22"/>
        </w:rPr>
        <w:t>SIC</w:t>
      </w:r>
      <w:r w:rsidRPr="005053C2">
        <w:rPr>
          <w:sz w:val="22"/>
          <w:szCs w:val="22"/>
        </w:rPr>
        <w:t>:  standard industrial classification code</w:t>
      </w:r>
    </w:p>
    <w:p w:rsidR="005053C2" w:rsidRPr="005053C2" w:rsidRDefault="005053C2" w:rsidP="005053C2">
      <w:pPr>
        <w:spacing w:after="60"/>
        <w:rPr>
          <w:sz w:val="22"/>
          <w:szCs w:val="22"/>
        </w:rPr>
      </w:pPr>
      <w:r w:rsidRPr="005053C2">
        <w:rPr>
          <w:b/>
          <w:sz w:val="22"/>
          <w:szCs w:val="22"/>
        </w:rPr>
        <w:t>SIP</w:t>
      </w:r>
      <w:r w:rsidRPr="005053C2">
        <w:rPr>
          <w:sz w:val="22"/>
          <w:szCs w:val="22"/>
        </w:rPr>
        <w:t>:  State Implementation Plan</w:t>
      </w:r>
    </w:p>
    <w:p w:rsidR="005053C2" w:rsidRPr="005053C2" w:rsidRDefault="005053C2" w:rsidP="005053C2">
      <w:pPr>
        <w:spacing w:after="60"/>
        <w:rPr>
          <w:sz w:val="22"/>
          <w:szCs w:val="22"/>
        </w:rPr>
      </w:pPr>
      <w:r w:rsidRPr="005053C2">
        <w:rPr>
          <w:b/>
          <w:sz w:val="22"/>
          <w:szCs w:val="22"/>
        </w:rPr>
        <w:t>SNCR</w:t>
      </w:r>
      <w:r w:rsidRPr="005053C2">
        <w:rPr>
          <w:sz w:val="22"/>
          <w:szCs w:val="22"/>
        </w:rPr>
        <w:t>:  selective non-catalytic reduction (control system used for reducing emissions of nitrogen oxides)</w:t>
      </w:r>
    </w:p>
    <w:p w:rsidR="005053C2" w:rsidRPr="005053C2" w:rsidRDefault="005053C2" w:rsidP="005053C2">
      <w:pPr>
        <w:spacing w:after="60"/>
        <w:rPr>
          <w:sz w:val="22"/>
          <w:szCs w:val="22"/>
        </w:rPr>
      </w:pPr>
      <w:r w:rsidRPr="005053C2">
        <w:rPr>
          <w:b/>
          <w:sz w:val="22"/>
          <w:szCs w:val="22"/>
        </w:rPr>
        <w:t>SO</w:t>
      </w:r>
      <w:r w:rsidRPr="005053C2">
        <w:rPr>
          <w:b/>
          <w:sz w:val="22"/>
          <w:szCs w:val="22"/>
          <w:vertAlign w:val="subscript"/>
        </w:rPr>
        <w:t>2</w:t>
      </w:r>
      <w:r w:rsidRPr="005053C2">
        <w:rPr>
          <w:sz w:val="22"/>
          <w:szCs w:val="22"/>
        </w:rPr>
        <w:t>:  sulfur dioxide</w:t>
      </w:r>
    </w:p>
    <w:p w:rsidR="005053C2" w:rsidRPr="005053C2" w:rsidRDefault="005053C2" w:rsidP="005053C2">
      <w:pPr>
        <w:spacing w:after="60"/>
        <w:rPr>
          <w:sz w:val="22"/>
          <w:szCs w:val="22"/>
        </w:rPr>
      </w:pPr>
      <w:r w:rsidRPr="005053C2">
        <w:rPr>
          <w:b/>
          <w:sz w:val="22"/>
          <w:szCs w:val="22"/>
        </w:rPr>
        <w:t>TPD</w:t>
      </w:r>
      <w:r w:rsidRPr="005053C2">
        <w:rPr>
          <w:sz w:val="22"/>
          <w:szCs w:val="22"/>
        </w:rPr>
        <w:t>:  tons/day</w:t>
      </w:r>
    </w:p>
    <w:p w:rsidR="005053C2" w:rsidRPr="005053C2" w:rsidRDefault="005053C2" w:rsidP="005053C2">
      <w:pPr>
        <w:spacing w:after="60"/>
        <w:rPr>
          <w:sz w:val="22"/>
          <w:szCs w:val="22"/>
        </w:rPr>
      </w:pPr>
      <w:r w:rsidRPr="005053C2">
        <w:rPr>
          <w:b/>
          <w:sz w:val="22"/>
          <w:szCs w:val="22"/>
        </w:rPr>
        <w:t>TPH</w:t>
      </w:r>
      <w:r w:rsidRPr="005053C2">
        <w:rPr>
          <w:sz w:val="22"/>
          <w:szCs w:val="22"/>
        </w:rPr>
        <w:t>:  tons per hour</w:t>
      </w:r>
    </w:p>
    <w:p w:rsidR="005053C2" w:rsidRPr="005053C2" w:rsidRDefault="005053C2" w:rsidP="005053C2">
      <w:pPr>
        <w:spacing w:after="60"/>
        <w:rPr>
          <w:sz w:val="22"/>
          <w:szCs w:val="22"/>
        </w:rPr>
      </w:pPr>
      <w:r w:rsidRPr="005053C2">
        <w:rPr>
          <w:b/>
          <w:sz w:val="22"/>
          <w:szCs w:val="22"/>
        </w:rPr>
        <w:t>TPY</w:t>
      </w:r>
      <w:r w:rsidRPr="005053C2">
        <w:rPr>
          <w:sz w:val="22"/>
          <w:szCs w:val="22"/>
        </w:rPr>
        <w:t>:  tons per year</w:t>
      </w:r>
    </w:p>
    <w:p w:rsidR="005053C2" w:rsidRPr="005053C2" w:rsidRDefault="005053C2" w:rsidP="005053C2">
      <w:pPr>
        <w:spacing w:after="60"/>
        <w:rPr>
          <w:sz w:val="22"/>
          <w:szCs w:val="22"/>
        </w:rPr>
      </w:pPr>
      <w:r w:rsidRPr="005053C2">
        <w:rPr>
          <w:b/>
          <w:sz w:val="22"/>
          <w:szCs w:val="22"/>
        </w:rPr>
        <w:t>TRS</w:t>
      </w:r>
      <w:r w:rsidRPr="005053C2">
        <w:rPr>
          <w:sz w:val="22"/>
          <w:szCs w:val="22"/>
        </w:rPr>
        <w:t>:  total reduced sulfur</w:t>
      </w:r>
    </w:p>
    <w:p w:rsidR="005053C2" w:rsidRPr="005053C2" w:rsidRDefault="005053C2" w:rsidP="005053C2">
      <w:pPr>
        <w:spacing w:after="60"/>
        <w:rPr>
          <w:sz w:val="22"/>
          <w:szCs w:val="22"/>
        </w:rPr>
      </w:pPr>
      <w:r w:rsidRPr="005053C2">
        <w:rPr>
          <w:b/>
          <w:sz w:val="22"/>
          <w:szCs w:val="22"/>
        </w:rPr>
        <w:t>UTM</w:t>
      </w:r>
      <w:r w:rsidRPr="005053C2">
        <w:rPr>
          <w:sz w:val="22"/>
          <w:szCs w:val="22"/>
        </w:rPr>
        <w:t>:  Universal Transverse Mercator coordinate system</w:t>
      </w:r>
    </w:p>
    <w:p w:rsidR="005053C2" w:rsidRPr="005053C2" w:rsidRDefault="005053C2" w:rsidP="005053C2">
      <w:pPr>
        <w:spacing w:after="60"/>
        <w:rPr>
          <w:sz w:val="22"/>
          <w:szCs w:val="22"/>
        </w:rPr>
      </w:pPr>
      <w:r w:rsidRPr="005053C2">
        <w:rPr>
          <w:b/>
          <w:sz w:val="22"/>
          <w:szCs w:val="22"/>
        </w:rPr>
        <w:t>VE</w:t>
      </w:r>
      <w:r w:rsidRPr="005053C2">
        <w:rPr>
          <w:sz w:val="22"/>
          <w:szCs w:val="22"/>
        </w:rPr>
        <w:t>:  visible emissions</w:t>
      </w:r>
    </w:p>
    <w:p w:rsidR="005053C2" w:rsidRPr="005053C2" w:rsidRDefault="005053C2" w:rsidP="005053C2">
      <w:pPr>
        <w:spacing w:after="60"/>
        <w:rPr>
          <w:sz w:val="22"/>
          <w:szCs w:val="22"/>
        </w:rPr>
      </w:pPr>
      <w:r w:rsidRPr="005053C2">
        <w:rPr>
          <w:b/>
          <w:sz w:val="22"/>
          <w:szCs w:val="22"/>
        </w:rPr>
        <w:t>VOC</w:t>
      </w:r>
      <w:r w:rsidRPr="005053C2">
        <w:rPr>
          <w:sz w:val="22"/>
          <w:szCs w:val="22"/>
        </w:rPr>
        <w:t>:  volatile organic compounds</w:t>
      </w:r>
    </w:p>
    <w:p w:rsidR="005053C2" w:rsidRPr="005053C2" w:rsidRDefault="005053C2" w:rsidP="005053C2">
      <w:pPr>
        <w:spacing w:after="120"/>
        <w:ind w:left="504" w:hanging="504"/>
        <w:jc w:val="both"/>
        <w:rPr>
          <w:sz w:val="22"/>
          <w:szCs w:val="22"/>
        </w:rPr>
        <w:sectPr w:rsidR="005053C2" w:rsidRPr="005053C2" w:rsidSect="005053C2">
          <w:type w:val="continuous"/>
          <w:pgSz w:w="12240" w:h="15840" w:code="1"/>
          <w:pgMar w:top="720" w:right="1080" w:bottom="720" w:left="1080" w:header="720" w:footer="208" w:gutter="0"/>
          <w:paperSrc w:first="15" w:other="15"/>
          <w:pgNumType w:start="1"/>
          <w:cols w:num="2" w:space="720"/>
        </w:sectPr>
      </w:pPr>
    </w:p>
    <w:p w:rsidR="005053C2" w:rsidRPr="005053C2" w:rsidRDefault="005053C2" w:rsidP="005053C2">
      <w:pPr>
        <w:spacing w:after="120"/>
        <w:ind w:left="1656" w:hanging="504"/>
        <w:jc w:val="both"/>
        <w:rPr>
          <w:sz w:val="22"/>
          <w:szCs w:val="22"/>
        </w:rPr>
      </w:pPr>
    </w:p>
    <w:p w:rsidR="005053C2" w:rsidRPr="005053C2" w:rsidRDefault="005053C2" w:rsidP="005053C2">
      <w:pPr>
        <w:rPr>
          <w:sz w:val="22"/>
          <w:szCs w:val="22"/>
        </w:rPr>
        <w:sectPr w:rsidR="005053C2" w:rsidRPr="005053C2" w:rsidSect="005053C2">
          <w:type w:val="continuous"/>
          <w:pgSz w:w="12240" w:h="15840" w:code="1"/>
          <w:pgMar w:top="720" w:right="1152" w:bottom="1080" w:left="1152" w:header="720" w:footer="720" w:gutter="0"/>
          <w:paperSrc w:first="15" w:other="15"/>
          <w:pgNumType w:start="1"/>
          <w:cols w:space="720"/>
        </w:sectPr>
      </w:pPr>
    </w:p>
    <w:p w:rsidR="005053C2" w:rsidRPr="005053C2" w:rsidRDefault="005053C2" w:rsidP="005053C2">
      <w:pPr>
        <w:spacing w:after="120"/>
        <w:rPr>
          <w:sz w:val="22"/>
          <w:szCs w:val="22"/>
        </w:rPr>
      </w:pPr>
      <w:r w:rsidRPr="005053C2">
        <w:rPr>
          <w:sz w:val="22"/>
          <w:szCs w:val="22"/>
        </w:rPr>
        <w:lastRenderedPageBreak/>
        <w:t>The permittee shall comply with the following general conditions from Rule 62-4.160, F.A.C.</w:t>
      </w:r>
    </w:p>
    <w:p w:rsidR="005053C2" w:rsidRPr="005053C2" w:rsidRDefault="005053C2" w:rsidP="00FB711B">
      <w:pPr>
        <w:numPr>
          <w:ilvl w:val="0"/>
          <w:numId w:val="60"/>
        </w:numPr>
        <w:autoSpaceDE w:val="0"/>
        <w:autoSpaceDN w:val="0"/>
        <w:adjustRightInd w:val="0"/>
        <w:spacing w:after="120"/>
        <w:rPr>
          <w:sz w:val="22"/>
          <w:szCs w:val="22"/>
        </w:rPr>
      </w:pPr>
      <w:r w:rsidRPr="005053C2">
        <w:rPr>
          <w:sz w:val="22"/>
          <w:szCs w:val="22"/>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5053C2" w:rsidRPr="005053C2" w:rsidRDefault="005053C2" w:rsidP="00FB711B">
      <w:pPr>
        <w:numPr>
          <w:ilvl w:val="0"/>
          <w:numId w:val="60"/>
        </w:numPr>
        <w:autoSpaceDE w:val="0"/>
        <w:autoSpaceDN w:val="0"/>
        <w:adjustRightInd w:val="0"/>
        <w:spacing w:after="120"/>
        <w:rPr>
          <w:sz w:val="22"/>
          <w:szCs w:val="22"/>
        </w:rPr>
      </w:pPr>
      <w:r w:rsidRPr="005053C2">
        <w:rPr>
          <w:sz w:val="22"/>
          <w:szCs w:val="22"/>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5053C2" w:rsidRPr="005053C2" w:rsidRDefault="005053C2" w:rsidP="00FB711B">
      <w:pPr>
        <w:numPr>
          <w:ilvl w:val="0"/>
          <w:numId w:val="60"/>
        </w:numPr>
        <w:autoSpaceDE w:val="0"/>
        <w:autoSpaceDN w:val="0"/>
        <w:adjustRightInd w:val="0"/>
        <w:spacing w:after="120"/>
        <w:rPr>
          <w:sz w:val="22"/>
          <w:szCs w:val="22"/>
        </w:rPr>
      </w:pPr>
      <w:r w:rsidRPr="005053C2">
        <w:rPr>
          <w:sz w:val="22"/>
          <w:szCs w:val="22"/>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5053C2" w:rsidRPr="005053C2" w:rsidRDefault="005053C2" w:rsidP="00FB711B">
      <w:pPr>
        <w:numPr>
          <w:ilvl w:val="0"/>
          <w:numId w:val="60"/>
        </w:numPr>
        <w:autoSpaceDE w:val="0"/>
        <w:autoSpaceDN w:val="0"/>
        <w:adjustRightInd w:val="0"/>
        <w:spacing w:after="120"/>
        <w:rPr>
          <w:sz w:val="22"/>
          <w:szCs w:val="22"/>
        </w:rPr>
      </w:pPr>
      <w:r w:rsidRPr="005053C2">
        <w:rPr>
          <w:sz w:val="22"/>
          <w:szCs w:val="22"/>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5053C2" w:rsidRPr="005053C2" w:rsidRDefault="005053C2" w:rsidP="00FB711B">
      <w:pPr>
        <w:numPr>
          <w:ilvl w:val="0"/>
          <w:numId w:val="60"/>
        </w:numPr>
        <w:autoSpaceDE w:val="0"/>
        <w:autoSpaceDN w:val="0"/>
        <w:adjustRightInd w:val="0"/>
        <w:spacing w:after="120"/>
        <w:rPr>
          <w:sz w:val="22"/>
          <w:szCs w:val="22"/>
        </w:rPr>
      </w:pPr>
      <w:r w:rsidRPr="005053C2">
        <w:rPr>
          <w:sz w:val="22"/>
          <w:szCs w:val="22"/>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5053C2" w:rsidRPr="005053C2" w:rsidRDefault="005053C2" w:rsidP="00FB711B">
      <w:pPr>
        <w:numPr>
          <w:ilvl w:val="0"/>
          <w:numId w:val="60"/>
        </w:numPr>
        <w:autoSpaceDE w:val="0"/>
        <w:autoSpaceDN w:val="0"/>
        <w:adjustRightInd w:val="0"/>
        <w:spacing w:after="120"/>
        <w:rPr>
          <w:sz w:val="22"/>
          <w:szCs w:val="22"/>
        </w:rPr>
      </w:pPr>
      <w:r w:rsidRPr="005053C2">
        <w:rPr>
          <w:sz w:val="22"/>
          <w:szCs w:val="22"/>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5053C2" w:rsidRPr="005053C2" w:rsidRDefault="005053C2" w:rsidP="00FB711B">
      <w:pPr>
        <w:numPr>
          <w:ilvl w:val="0"/>
          <w:numId w:val="60"/>
        </w:numPr>
        <w:autoSpaceDE w:val="0"/>
        <w:autoSpaceDN w:val="0"/>
        <w:adjustRightInd w:val="0"/>
        <w:spacing w:after="60"/>
        <w:rPr>
          <w:sz w:val="22"/>
          <w:szCs w:val="22"/>
        </w:rPr>
      </w:pPr>
      <w:r w:rsidRPr="005053C2">
        <w:rPr>
          <w:sz w:val="22"/>
          <w:szCs w:val="22"/>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5053C2" w:rsidRPr="005053C2" w:rsidRDefault="005053C2" w:rsidP="00FB711B">
      <w:pPr>
        <w:numPr>
          <w:ilvl w:val="1"/>
          <w:numId w:val="60"/>
        </w:numPr>
        <w:autoSpaceDE w:val="0"/>
        <w:autoSpaceDN w:val="0"/>
        <w:adjustRightInd w:val="0"/>
        <w:spacing w:after="60"/>
        <w:rPr>
          <w:sz w:val="22"/>
          <w:szCs w:val="22"/>
        </w:rPr>
      </w:pPr>
      <w:r w:rsidRPr="005053C2">
        <w:rPr>
          <w:sz w:val="22"/>
          <w:szCs w:val="22"/>
        </w:rPr>
        <w:t>Have access to and copy any records that must be kept under conditions of the permit;</w:t>
      </w:r>
    </w:p>
    <w:p w:rsidR="005053C2" w:rsidRPr="005053C2" w:rsidRDefault="005053C2" w:rsidP="00FB711B">
      <w:pPr>
        <w:numPr>
          <w:ilvl w:val="1"/>
          <w:numId w:val="60"/>
        </w:numPr>
        <w:autoSpaceDE w:val="0"/>
        <w:autoSpaceDN w:val="0"/>
        <w:adjustRightInd w:val="0"/>
        <w:spacing w:after="60"/>
        <w:rPr>
          <w:sz w:val="22"/>
          <w:szCs w:val="22"/>
        </w:rPr>
      </w:pPr>
      <w:r w:rsidRPr="005053C2">
        <w:rPr>
          <w:sz w:val="22"/>
          <w:szCs w:val="22"/>
        </w:rPr>
        <w:t>Inspect the facility, equipment, practices, or operations regulated or required under this permit; and</w:t>
      </w:r>
    </w:p>
    <w:p w:rsidR="005053C2" w:rsidRPr="005053C2" w:rsidRDefault="005053C2" w:rsidP="00FB711B">
      <w:pPr>
        <w:numPr>
          <w:ilvl w:val="1"/>
          <w:numId w:val="60"/>
        </w:numPr>
        <w:autoSpaceDE w:val="0"/>
        <w:autoSpaceDN w:val="0"/>
        <w:adjustRightInd w:val="0"/>
        <w:spacing w:after="120"/>
        <w:rPr>
          <w:sz w:val="22"/>
          <w:szCs w:val="22"/>
        </w:rPr>
      </w:pPr>
      <w:r w:rsidRPr="005053C2">
        <w:rPr>
          <w:sz w:val="22"/>
          <w:szCs w:val="22"/>
        </w:rPr>
        <w:t>Sample or monitor any substances or parameters at any location reasonably necessary to assure compliance with this permit or Department rules.  Reasonable time may depend on the nature of the concern being investigated.</w:t>
      </w:r>
    </w:p>
    <w:p w:rsidR="005053C2" w:rsidRPr="005053C2" w:rsidRDefault="005053C2" w:rsidP="00FB711B">
      <w:pPr>
        <w:numPr>
          <w:ilvl w:val="0"/>
          <w:numId w:val="60"/>
        </w:numPr>
        <w:autoSpaceDE w:val="0"/>
        <w:autoSpaceDN w:val="0"/>
        <w:adjustRightInd w:val="0"/>
        <w:spacing w:after="60"/>
        <w:rPr>
          <w:sz w:val="22"/>
          <w:szCs w:val="22"/>
        </w:rPr>
      </w:pPr>
      <w:r w:rsidRPr="005053C2">
        <w:rPr>
          <w:sz w:val="22"/>
          <w:szCs w:val="22"/>
        </w:rPr>
        <w:t>If, for any reason, the permittee does not comply with or will be unable to comply with any condition or limitation specified in this permit, the permittee shall immediately provide the Department with the following information:</w:t>
      </w:r>
    </w:p>
    <w:p w:rsidR="005053C2" w:rsidRPr="005053C2" w:rsidRDefault="005053C2" w:rsidP="00FB711B">
      <w:pPr>
        <w:numPr>
          <w:ilvl w:val="1"/>
          <w:numId w:val="60"/>
        </w:numPr>
        <w:autoSpaceDE w:val="0"/>
        <w:autoSpaceDN w:val="0"/>
        <w:adjustRightInd w:val="0"/>
        <w:spacing w:after="60"/>
        <w:rPr>
          <w:sz w:val="22"/>
          <w:szCs w:val="22"/>
        </w:rPr>
      </w:pPr>
      <w:r w:rsidRPr="005053C2">
        <w:rPr>
          <w:sz w:val="22"/>
          <w:szCs w:val="22"/>
        </w:rPr>
        <w:t>A description of and cause of noncompliance; and</w:t>
      </w:r>
    </w:p>
    <w:p w:rsidR="005053C2" w:rsidRPr="005053C2" w:rsidRDefault="005053C2" w:rsidP="00FB711B">
      <w:pPr>
        <w:numPr>
          <w:ilvl w:val="1"/>
          <w:numId w:val="60"/>
        </w:numPr>
        <w:autoSpaceDE w:val="0"/>
        <w:autoSpaceDN w:val="0"/>
        <w:adjustRightInd w:val="0"/>
        <w:spacing w:after="120"/>
        <w:rPr>
          <w:sz w:val="22"/>
          <w:szCs w:val="22"/>
        </w:rPr>
      </w:pPr>
      <w:r w:rsidRPr="005053C2">
        <w:rPr>
          <w:sz w:val="22"/>
          <w:szCs w:val="22"/>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5053C2" w:rsidRPr="005053C2" w:rsidRDefault="005053C2" w:rsidP="00FB711B">
      <w:pPr>
        <w:numPr>
          <w:ilvl w:val="0"/>
          <w:numId w:val="60"/>
        </w:numPr>
        <w:autoSpaceDE w:val="0"/>
        <w:autoSpaceDN w:val="0"/>
        <w:adjustRightInd w:val="0"/>
        <w:spacing w:after="120"/>
        <w:rPr>
          <w:sz w:val="22"/>
          <w:szCs w:val="22"/>
        </w:rPr>
      </w:pPr>
      <w:r w:rsidRPr="005053C2">
        <w:rPr>
          <w:sz w:val="22"/>
          <w:szCs w:val="22"/>
        </w:rPr>
        <w:t xml:space="preserve">In accepting this permit, the permittee understands and agrees that all records, notes, monitoring data and other information relating to the construction or operation of this permitted source which are submitted to the </w:t>
      </w:r>
      <w:r w:rsidRPr="005053C2">
        <w:rPr>
          <w:sz w:val="22"/>
          <w:szCs w:val="22"/>
        </w:rPr>
        <w:lastRenderedPageBreak/>
        <w:t>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5053C2" w:rsidRPr="005053C2" w:rsidRDefault="005053C2" w:rsidP="00FB711B">
      <w:pPr>
        <w:numPr>
          <w:ilvl w:val="0"/>
          <w:numId w:val="60"/>
        </w:numPr>
        <w:autoSpaceDE w:val="0"/>
        <w:autoSpaceDN w:val="0"/>
        <w:adjustRightInd w:val="0"/>
        <w:spacing w:after="120"/>
        <w:rPr>
          <w:sz w:val="22"/>
          <w:szCs w:val="22"/>
        </w:rPr>
      </w:pPr>
      <w:r w:rsidRPr="005053C2">
        <w:rPr>
          <w:sz w:val="22"/>
          <w:szCs w:val="22"/>
        </w:rPr>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5053C2" w:rsidRPr="005053C2" w:rsidRDefault="005053C2" w:rsidP="00FB711B">
      <w:pPr>
        <w:numPr>
          <w:ilvl w:val="0"/>
          <w:numId w:val="60"/>
        </w:numPr>
        <w:autoSpaceDE w:val="0"/>
        <w:autoSpaceDN w:val="0"/>
        <w:adjustRightInd w:val="0"/>
        <w:spacing w:after="120"/>
        <w:rPr>
          <w:sz w:val="22"/>
          <w:szCs w:val="22"/>
        </w:rPr>
      </w:pPr>
      <w:r w:rsidRPr="005053C2">
        <w:rPr>
          <w:sz w:val="22"/>
          <w:szCs w:val="22"/>
        </w:rPr>
        <w:t xml:space="preserve">This permit is transferable only upon Department approval in accordance with Rules 62-4.120 and </w:t>
      </w:r>
      <w:r w:rsidRPr="005053C2">
        <w:rPr>
          <w:sz w:val="22"/>
          <w:szCs w:val="22"/>
        </w:rPr>
        <w:br/>
        <w:t>62-730.300, F.A.C., as applicable. The permittee shall be liable for any non-compliance of the permitted activity until the transfer is approved by the Department.</w:t>
      </w:r>
    </w:p>
    <w:p w:rsidR="005053C2" w:rsidRPr="005053C2" w:rsidRDefault="005053C2" w:rsidP="00FB711B">
      <w:pPr>
        <w:numPr>
          <w:ilvl w:val="0"/>
          <w:numId w:val="60"/>
        </w:numPr>
        <w:autoSpaceDE w:val="0"/>
        <w:autoSpaceDN w:val="0"/>
        <w:adjustRightInd w:val="0"/>
        <w:spacing w:after="120"/>
        <w:rPr>
          <w:sz w:val="22"/>
          <w:szCs w:val="22"/>
        </w:rPr>
      </w:pPr>
      <w:r w:rsidRPr="005053C2">
        <w:rPr>
          <w:sz w:val="22"/>
          <w:szCs w:val="22"/>
        </w:rPr>
        <w:t>This permit or a copy thereof shall be kept at the work site of the permitted activity.</w:t>
      </w:r>
    </w:p>
    <w:p w:rsidR="005053C2" w:rsidRPr="005053C2" w:rsidRDefault="005053C2" w:rsidP="00FB711B">
      <w:pPr>
        <w:numPr>
          <w:ilvl w:val="0"/>
          <w:numId w:val="60"/>
        </w:numPr>
        <w:autoSpaceDE w:val="0"/>
        <w:autoSpaceDN w:val="0"/>
        <w:adjustRightInd w:val="0"/>
        <w:spacing w:after="60"/>
        <w:rPr>
          <w:sz w:val="22"/>
          <w:szCs w:val="22"/>
        </w:rPr>
      </w:pPr>
      <w:r w:rsidRPr="005053C2">
        <w:rPr>
          <w:sz w:val="22"/>
          <w:szCs w:val="22"/>
        </w:rPr>
        <w:t>This permit also constitutes:</w:t>
      </w:r>
    </w:p>
    <w:p w:rsidR="005053C2" w:rsidRPr="005053C2" w:rsidRDefault="005053C2" w:rsidP="00FB711B">
      <w:pPr>
        <w:numPr>
          <w:ilvl w:val="1"/>
          <w:numId w:val="60"/>
        </w:numPr>
        <w:spacing w:after="60"/>
        <w:rPr>
          <w:sz w:val="22"/>
          <w:szCs w:val="22"/>
        </w:rPr>
      </w:pPr>
      <w:r w:rsidRPr="005053C2">
        <w:rPr>
          <w:sz w:val="22"/>
          <w:szCs w:val="22"/>
        </w:rPr>
        <w:t>Determination of Best Available Control Technology [(</w:t>
      </w:r>
      <w:r w:rsidRPr="005053C2">
        <w:rPr>
          <w:b/>
          <w:sz w:val="22"/>
          <w:szCs w:val="22"/>
        </w:rPr>
        <w:t>non-PSD</w:t>
      </w:r>
      <w:r w:rsidRPr="005053C2">
        <w:rPr>
          <w:sz w:val="22"/>
          <w:szCs w:val="22"/>
        </w:rPr>
        <w:t xml:space="preserve"> </w:t>
      </w:r>
      <w:r w:rsidRPr="005053C2">
        <w:rPr>
          <w:b/>
          <w:sz w:val="22"/>
          <w:szCs w:val="22"/>
        </w:rPr>
        <w:t>BACT for Auxiliary Boiler &lt; 250 MMBtu/hour, pursuant to Rule 62-296.406(2) and (3)]</w:t>
      </w:r>
      <w:r w:rsidRPr="005053C2">
        <w:rPr>
          <w:sz w:val="22"/>
          <w:szCs w:val="22"/>
        </w:rPr>
        <w:t>;</w:t>
      </w:r>
    </w:p>
    <w:p w:rsidR="005053C2" w:rsidRPr="005053C2" w:rsidRDefault="005053C2" w:rsidP="00FB711B">
      <w:pPr>
        <w:numPr>
          <w:ilvl w:val="1"/>
          <w:numId w:val="60"/>
        </w:numPr>
        <w:spacing w:after="60"/>
        <w:rPr>
          <w:sz w:val="22"/>
          <w:szCs w:val="22"/>
        </w:rPr>
      </w:pPr>
      <w:r w:rsidRPr="005053C2">
        <w:rPr>
          <w:sz w:val="22"/>
          <w:szCs w:val="22"/>
        </w:rPr>
        <w:t>Determination of Prevention of Significant Deterioration (</w:t>
      </w:r>
      <w:r w:rsidRPr="005053C2">
        <w:rPr>
          <w:b/>
          <w:sz w:val="22"/>
          <w:szCs w:val="22"/>
        </w:rPr>
        <w:t>Not Applicable</w:t>
      </w:r>
      <w:r w:rsidRPr="005053C2">
        <w:rPr>
          <w:sz w:val="22"/>
          <w:szCs w:val="22"/>
        </w:rPr>
        <w:t>);</w:t>
      </w:r>
    </w:p>
    <w:p w:rsidR="005053C2" w:rsidRPr="005053C2" w:rsidRDefault="005053C2" w:rsidP="00FB711B">
      <w:pPr>
        <w:numPr>
          <w:ilvl w:val="1"/>
          <w:numId w:val="60"/>
        </w:numPr>
        <w:spacing w:after="60"/>
        <w:rPr>
          <w:sz w:val="22"/>
          <w:szCs w:val="22"/>
        </w:rPr>
      </w:pPr>
      <w:r w:rsidRPr="005053C2">
        <w:rPr>
          <w:sz w:val="22"/>
          <w:szCs w:val="22"/>
        </w:rPr>
        <w:t>Compliance with New Source Performance Standards (X)</w:t>
      </w:r>
      <w:r w:rsidR="00E639F8">
        <w:rPr>
          <w:sz w:val="22"/>
          <w:szCs w:val="22"/>
        </w:rPr>
        <w:t>; and</w:t>
      </w:r>
    </w:p>
    <w:p w:rsidR="005053C2" w:rsidRPr="005053C2" w:rsidRDefault="005053C2" w:rsidP="00FB711B">
      <w:pPr>
        <w:numPr>
          <w:ilvl w:val="1"/>
          <w:numId w:val="60"/>
        </w:numPr>
        <w:spacing w:after="120"/>
        <w:rPr>
          <w:sz w:val="22"/>
          <w:szCs w:val="22"/>
        </w:rPr>
      </w:pPr>
      <w:r w:rsidRPr="005053C2">
        <w:rPr>
          <w:sz w:val="22"/>
          <w:szCs w:val="22"/>
        </w:rPr>
        <w:t>Compliance with National Emission Standards for Hazardous Air Pollutants (X).</w:t>
      </w:r>
    </w:p>
    <w:p w:rsidR="005053C2" w:rsidRPr="005053C2" w:rsidRDefault="005053C2" w:rsidP="00FB711B">
      <w:pPr>
        <w:numPr>
          <w:ilvl w:val="0"/>
          <w:numId w:val="60"/>
        </w:numPr>
        <w:autoSpaceDE w:val="0"/>
        <w:autoSpaceDN w:val="0"/>
        <w:adjustRightInd w:val="0"/>
        <w:spacing w:after="120"/>
        <w:rPr>
          <w:sz w:val="22"/>
          <w:szCs w:val="22"/>
        </w:rPr>
      </w:pPr>
      <w:r w:rsidRPr="005053C2">
        <w:rPr>
          <w:sz w:val="22"/>
          <w:szCs w:val="22"/>
        </w:rPr>
        <w:t>The permittee shall comply with the following:</w:t>
      </w:r>
    </w:p>
    <w:p w:rsidR="005053C2" w:rsidRPr="005053C2" w:rsidRDefault="005053C2" w:rsidP="00FB711B">
      <w:pPr>
        <w:numPr>
          <w:ilvl w:val="1"/>
          <w:numId w:val="60"/>
        </w:numPr>
        <w:autoSpaceDE w:val="0"/>
        <w:autoSpaceDN w:val="0"/>
        <w:adjustRightInd w:val="0"/>
        <w:spacing w:after="120"/>
        <w:rPr>
          <w:sz w:val="22"/>
          <w:szCs w:val="22"/>
        </w:rPr>
      </w:pPr>
      <w:r w:rsidRPr="005053C2">
        <w:rPr>
          <w:sz w:val="22"/>
          <w:szCs w:val="22"/>
        </w:rPr>
        <w:t>Upon request, the permittee shall furnish all records and plans required under Department rules.  During enforcement actions, the retention period for all records will be extended automatically unless otherwise stipulated by the Department.</w:t>
      </w:r>
    </w:p>
    <w:p w:rsidR="005053C2" w:rsidRPr="005053C2" w:rsidRDefault="005053C2" w:rsidP="00FB711B">
      <w:pPr>
        <w:numPr>
          <w:ilvl w:val="1"/>
          <w:numId w:val="60"/>
        </w:numPr>
        <w:autoSpaceDE w:val="0"/>
        <w:autoSpaceDN w:val="0"/>
        <w:adjustRightInd w:val="0"/>
        <w:spacing w:after="120"/>
        <w:rPr>
          <w:sz w:val="22"/>
          <w:szCs w:val="22"/>
        </w:rPr>
      </w:pPr>
      <w:r w:rsidRPr="005053C2">
        <w:rPr>
          <w:sz w:val="22"/>
          <w:szCs w:val="22"/>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5053C2" w:rsidRPr="005053C2" w:rsidRDefault="005053C2" w:rsidP="00FB711B">
      <w:pPr>
        <w:numPr>
          <w:ilvl w:val="1"/>
          <w:numId w:val="60"/>
        </w:numPr>
        <w:autoSpaceDE w:val="0"/>
        <w:autoSpaceDN w:val="0"/>
        <w:adjustRightInd w:val="0"/>
        <w:spacing w:after="60"/>
        <w:rPr>
          <w:sz w:val="22"/>
          <w:szCs w:val="22"/>
        </w:rPr>
      </w:pPr>
      <w:r w:rsidRPr="005053C2">
        <w:rPr>
          <w:sz w:val="22"/>
          <w:szCs w:val="22"/>
        </w:rPr>
        <w:t>Records of monitoring information shall include:</w:t>
      </w:r>
    </w:p>
    <w:p w:rsidR="005053C2" w:rsidRPr="005053C2" w:rsidRDefault="005053C2" w:rsidP="00FB711B">
      <w:pPr>
        <w:numPr>
          <w:ilvl w:val="2"/>
          <w:numId w:val="60"/>
        </w:numPr>
        <w:autoSpaceDE w:val="0"/>
        <w:autoSpaceDN w:val="0"/>
        <w:adjustRightInd w:val="0"/>
        <w:spacing w:after="60"/>
        <w:rPr>
          <w:sz w:val="22"/>
          <w:szCs w:val="22"/>
        </w:rPr>
      </w:pPr>
      <w:r w:rsidRPr="005053C2">
        <w:rPr>
          <w:sz w:val="22"/>
          <w:szCs w:val="22"/>
        </w:rPr>
        <w:t>The date, exact place, and time of sampling or measurements;</w:t>
      </w:r>
    </w:p>
    <w:p w:rsidR="005053C2" w:rsidRPr="005053C2" w:rsidRDefault="005053C2" w:rsidP="00FB711B">
      <w:pPr>
        <w:numPr>
          <w:ilvl w:val="2"/>
          <w:numId w:val="60"/>
        </w:numPr>
        <w:autoSpaceDE w:val="0"/>
        <w:autoSpaceDN w:val="0"/>
        <w:adjustRightInd w:val="0"/>
        <w:spacing w:after="60"/>
        <w:rPr>
          <w:sz w:val="22"/>
          <w:szCs w:val="22"/>
        </w:rPr>
      </w:pPr>
      <w:r w:rsidRPr="005053C2">
        <w:rPr>
          <w:sz w:val="22"/>
          <w:szCs w:val="22"/>
        </w:rPr>
        <w:t>The person responsible for performing the sampling or measurements;</w:t>
      </w:r>
    </w:p>
    <w:p w:rsidR="005053C2" w:rsidRPr="005053C2" w:rsidRDefault="005053C2" w:rsidP="00FB711B">
      <w:pPr>
        <w:numPr>
          <w:ilvl w:val="2"/>
          <w:numId w:val="60"/>
        </w:numPr>
        <w:autoSpaceDE w:val="0"/>
        <w:autoSpaceDN w:val="0"/>
        <w:adjustRightInd w:val="0"/>
        <w:spacing w:after="60"/>
        <w:rPr>
          <w:sz w:val="22"/>
          <w:szCs w:val="22"/>
        </w:rPr>
      </w:pPr>
      <w:r w:rsidRPr="005053C2">
        <w:rPr>
          <w:sz w:val="22"/>
          <w:szCs w:val="22"/>
        </w:rPr>
        <w:t>The dates analyses were performed;</w:t>
      </w:r>
    </w:p>
    <w:p w:rsidR="005053C2" w:rsidRPr="005053C2" w:rsidRDefault="005053C2" w:rsidP="00FB711B">
      <w:pPr>
        <w:numPr>
          <w:ilvl w:val="2"/>
          <w:numId w:val="60"/>
        </w:numPr>
        <w:autoSpaceDE w:val="0"/>
        <w:autoSpaceDN w:val="0"/>
        <w:adjustRightInd w:val="0"/>
        <w:spacing w:after="60"/>
        <w:rPr>
          <w:sz w:val="22"/>
          <w:szCs w:val="22"/>
        </w:rPr>
      </w:pPr>
      <w:r w:rsidRPr="005053C2">
        <w:rPr>
          <w:sz w:val="22"/>
          <w:szCs w:val="22"/>
        </w:rPr>
        <w:t>The person responsible for performing the analyses;</w:t>
      </w:r>
    </w:p>
    <w:p w:rsidR="005053C2" w:rsidRPr="005053C2" w:rsidRDefault="005053C2" w:rsidP="00FB711B">
      <w:pPr>
        <w:numPr>
          <w:ilvl w:val="2"/>
          <w:numId w:val="60"/>
        </w:numPr>
        <w:autoSpaceDE w:val="0"/>
        <w:autoSpaceDN w:val="0"/>
        <w:adjustRightInd w:val="0"/>
        <w:spacing w:after="60"/>
        <w:rPr>
          <w:sz w:val="22"/>
          <w:szCs w:val="22"/>
        </w:rPr>
      </w:pPr>
      <w:r w:rsidRPr="005053C2">
        <w:rPr>
          <w:sz w:val="22"/>
          <w:szCs w:val="22"/>
        </w:rPr>
        <w:t>The analytical techniques or methods used;</w:t>
      </w:r>
    </w:p>
    <w:p w:rsidR="005053C2" w:rsidRPr="005053C2" w:rsidRDefault="005053C2" w:rsidP="00FB711B">
      <w:pPr>
        <w:numPr>
          <w:ilvl w:val="2"/>
          <w:numId w:val="60"/>
        </w:numPr>
        <w:autoSpaceDE w:val="0"/>
        <w:autoSpaceDN w:val="0"/>
        <w:adjustRightInd w:val="0"/>
        <w:spacing w:after="120"/>
        <w:rPr>
          <w:sz w:val="22"/>
          <w:szCs w:val="22"/>
        </w:rPr>
      </w:pPr>
      <w:r w:rsidRPr="005053C2">
        <w:rPr>
          <w:sz w:val="22"/>
          <w:szCs w:val="22"/>
        </w:rPr>
        <w:t>The results of such analyses.</w:t>
      </w:r>
    </w:p>
    <w:p w:rsidR="005053C2" w:rsidRPr="005053C2" w:rsidRDefault="005053C2" w:rsidP="00FB711B">
      <w:pPr>
        <w:numPr>
          <w:ilvl w:val="0"/>
          <w:numId w:val="60"/>
        </w:numPr>
        <w:autoSpaceDE w:val="0"/>
        <w:autoSpaceDN w:val="0"/>
        <w:adjustRightInd w:val="0"/>
        <w:spacing w:after="120"/>
        <w:rPr>
          <w:sz w:val="22"/>
          <w:szCs w:val="22"/>
        </w:rPr>
      </w:pPr>
      <w:r w:rsidRPr="005053C2">
        <w:rPr>
          <w:sz w:val="22"/>
          <w:szCs w:val="22"/>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5053C2" w:rsidRPr="005053C2" w:rsidRDefault="005053C2" w:rsidP="005053C2">
      <w:pPr>
        <w:ind w:left="720" w:hanging="720"/>
        <w:rPr>
          <w:sz w:val="22"/>
          <w:szCs w:val="22"/>
        </w:rPr>
        <w:sectPr w:rsidR="005053C2" w:rsidRPr="005053C2" w:rsidSect="005053C2">
          <w:headerReference w:type="even" r:id="rId56"/>
          <w:headerReference w:type="default" r:id="rId57"/>
          <w:footerReference w:type="default" r:id="rId58"/>
          <w:headerReference w:type="first" r:id="rId59"/>
          <w:pgSz w:w="12240" w:h="15840" w:code="1"/>
          <w:pgMar w:top="720" w:right="1080" w:bottom="720" w:left="1080" w:header="720" w:footer="720" w:gutter="0"/>
          <w:paperSrc w:first="15" w:other="15"/>
          <w:pgNumType w:start="1"/>
          <w:cols w:space="720"/>
        </w:sectPr>
      </w:pPr>
    </w:p>
    <w:p w:rsidR="005053C2" w:rsidRPr="005053C2" w:rsidRDefault="005053C2" w:rsidP="005053C2">
      <w:pPr>
        <w:widowControl w:val="0"/>
        <w:spacing w:after="120"/>
        <w:rPr>
          <w:bCs/>
          <w:iCs/>
          <w:sz w:val="22"/>
          <w:szCs w:val="22"/>
        </w:rPr>
      </w:pPr>
      <w:r w:rsidRPr="005053C2">
        <w:rPr>
          <w:bCs/>
          <w:iCs/>
          <w:sz w:val="22"/>
          <w:szCs w:val="22"/>
        </w:rPr>
        <w:lastRenderedPageBreak/>
        <w:t>Unless otherwise specified in the permit, the following conditions apply to all emissions units and activities at the facility.</w:t>
      </w:r>
    </w:p>
    <w:p w:rsidR="005053C2" w:rsidRPr="005053C2" w:rsidRDefault="005053C2" w:rsidP="005053C2">
      <w:pPr>
        <w:widowControl w:val="0"/>
        <w:spacing w:after="120"/>
        <w:rPr>
          <w:b/>
          <w:caps/>
          <w:sz w:val="22"/>
          <w:szCs w:val="22"/>
        </w:rPr>
      </w:pPr>
      <w:r w:rsidRPr="005053C2">
        <w:rPr>
          <w:b/>
          <w:caps/>
          <w:sz w:val="22"/>
          <w:szCs w:val="22"/>
        </w:rPr>
        <w:t>Emissions and Controls</w:t>
      </w:r>
    </w:p>
    <w:p w:rsidR="005053C2" w:rsidRPr="005053C2" w:rsidRDefault="005053C2" w:rsidP="00FB711B">
      <w:pPr>
        <w:widowControl w:val="0"/>
        <w:numPr>
          <w:ilvl w:val="0"/>
          <w:numId w:val="49"/>
        </w:numPr>
        <w:spacing w:after="60"/>
        <w:rPr>
          <w:sz w:val="22"/>
          <w:szCs w:val="22"/>
        </w:rPr>
      </w:pPr>
      <w:r w:rsidRPr="005053C2">
        <w:rPr>
          <w:sz w:val="22"/>
          <w:szCs w:val="22"/>
          <w:u w:val="single"/>
        </w:rPr>
        <w:t>Plant Operation - Problems</w:t>
      </w:r>
      <w:r w:rsidRPr="005053C2">
        <w:rPr>
          <w:sz w:val="22"/>
          <w:szCs w:val="22"/>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5053C2" w:rsidRPr="005053C2" w:rsidRDefault="005053C2" w:rsidP="00FB711B">
      <w:pPr>
        <w:widowControl w:val="0"/>
        <w:numPr>
          <w:ilvl w:val="0"/>
          <w:numId w:val="49"/>
        </w:numPr>
        <w:spacing w:after="60"/>
        <w:rPr>
          <w:sz w:val="22"/>
          <w:szCs w:val="22"/>
        </w:rPr>
      </w:pPr>
      <w:r w:rsidRPr="005053C2">
        <w:rPr>
          <w:sz w:val="22"/>
          <w:szCs w:val="22"/>
          <w:u w:val="single"/>
        </w:rPr>
        <w:t>Circumvention</w:t>
      </w:r>
      <w:r w:rsidRPr="005053C2">
        <w:rPr>
          <w:sz w:val="22"/>
          <w:szCs w:val="22"/>
        </w:rPr>
        <w:t>:  The permittee shall not circumvent the air pollution control equipment or allow the emission of air pollutants without this equipment operating properly.  [Rule 62-210.650, F.A.C.]</w:t>
      </w:r>
    </w:p>
    <w:p w:rsidR="005053C2" w:rsidRPr="005053C2" w:rsidRDefault="005053C2" w:rsidP="00FB711B">
      <w:pPr>
        <w:widowControl w:val="0"/>
        <w:numPr>
          <w:ilvl w:val="0"/>
          <w:numId w:val="49"/>
        </w:numPr>
        <w:spacing w:after="60"/>
        <w:rPr>
          <w:sz w:val="22"/>
          <w:szCs w:val="22"/>
        </w:rPr>
      </w:pPr>
      <w:r w:rsidRPr="005053C2">
        <w:rPr>
          <w:sz w:val="22"/>
          <w:szCs w:val="22"/>
          <w:u w:val="single"/>
        </w:rPr>
        <w:t>Excess Emissions Allowed</w:t>
      </w:r>
      <w:r w:rsidRPr="005053C2">
        <w:rPr>
          <w:sz w:val="22"/>
          <w:szCs w:val="22"/>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5053C2" w:rsidRPr="005053C2" w:rsidRDefault="005053C2" w:rsidP="00FB711B">
      <w:pPr>
        <w:widowControl w:val="0"/>
        <w:numPr>
          <w:ilvl w:val="0"/>
          <w:numId w:val="49"/>
        </w:numPr>
        <w:spacing w:after="60"/>
        <w:rPr>
          <w:sz w:val="22"/>
          <w:szCs w:val="22"/>
        </w:rPr>
      </w:pPr>
      <w:r w:rsidRPr="005053C2">
        <w:rPr>
          <w:sz w:val="22"/>
          <w:szCs w:val="22"/>
          <w:u w:val="single"/>
        </w:rPr>
        <w:t>Excess Emissions Prohibited</w:t>
      </w:r>
      <w:r w:rsidRPr="005053C2">
        <w:rPr>
          <w:sz w:val="22"/>
          <w:szCs w:val="22"/>
        </w:rPr>
        <w:t>:  Excess emissions caused entirely or in part by poor maintenance, poor operation, or any other equipment or process failure that may reasonably be prevented during startup, shutdown or malfunction shall be prohibited.  [Rule 62-210.700(4), F.A.C.]</w:t>
      </w:r>
    </w:p>
    <w:p w:rsidR="005053C2" w:rsidRPr="005053C2" w:rsidRDefault="005053C2" w:rsidP="00FB711B">
      <w:pPr>
        <w:widowControl w:val="0"/>
        <w:numPr>
          <w:ilvl w:val="0"/>
          <w:numId w:val="49"/>
        </w:numPr>
        <w:spacing w:after="60"/>
        <w:rPr>
          <w:sz w:val="22"/>
          <w:szCs w:val="22"/>
        </w:rPr>
      </w:pPr>
      <w:r w:rsidRPr="005053C2">
        <w:rPr>
          <w:sz w:val="22"/>
          <w:szCs w:val="22"/>
          <w:u w:val="single"/>
        </w:rPr>
        <w:t>Excess Emissions - Notification</w:t>
      </w:r>
      <w:r w:rsidRPr="005053C2">
        <w:rPr>
          <w:sz w:val="22"/>
          <w:szCs w:val="22"/>
        </w:rPr>
        <w:t xml:space="preserve">:  In case of excess emissions resulting from malfunctions, the permittee shall notify the Compliance Authority in accordance with Rule 62-4.130, F.A.C.  A full written report on the malfunctions shall be submitted in a quarterly report, if requested by the Department.  </w:t>
      </w:r>
      <w:r w:rsidRPr="005053C2">
        <w:rPr>
          <w:sz w:val="22"/>
          <w:szCs w:val="22"/>
        </w:rPr>
        <w:br/>
        <w:t>[Rule 62-210.700(6), F.A.C.]</w:t>
      </w:r>
    </w:p>
    <w:p w:rsidR="005053C2" w:rsidRPr="005053C2" w:rsidRDefault="005053C2" w:rsidP="00FB711B">
      <w:pPr>
        <w:widowControl w:val="0"/>
        <w:numPr>
          <w:ilvl w:val="0"/>
          <w:numId w:val="49"/>
        </w:numPr>
        <w:spacing w:after="60"/>
        <w:rPr>
          <w:sz w:val="22"/>
          <w:szCs w:val="22"/>
        </w:rPr>
      </w:pPr>
      <w:r w:rsidRPr="005053C2">
        <w:rPr>
          <w:sz w:val="22"/>
          <w:szCs w:val="22"/>
          <w:u w:val="single"/>
        </w:rPr>
        <w:t>VOC or OS Emissions</w:t>
      </w:r>
      <w:r w:rsidRPr="005053C2">
        <w:rPr>
          <w:sz w:val="22"/>
          <w:szCs w:val="22"/>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5053C2" w:rsidRPr="005053C2" w:rsidRDefault="005053C2" w:rsidP="00FB711B">
      <w:pPr>
        <w:widowControl w:val="0"/>
        <w:numPr>
          <w:ilvl w:val="0"/>
          <w:numId w:val="49"/>
        </w:numPr>
        <w:spacing w:after="60"/>
        <w:rPr>
          <w:sz w:val="22"/>
          <w:szCs w:val="22"/>
        </w:rPr>
      </w:pPr>
      <w:r w:rsidRPr="005053C2">
        <w:rPr>
          <w:sz w:val="22"/>
          <w:szCs w:val="22"/>
          <w:u w:val="single"/>
        </w:rPr>
        <w:t>Objectionable Odor Prohibited</w:t>
      </w:r>
      <w:r w:rsidRPr="005053C2">
        <w:rPr>
          <w:sz w:val="22"/>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5053C2" w:rsidRPr="005053C2" w:rsidRDefault="005053C2" w:rsidP="00FB711B">
      <w:pPr>
        <w:widowControl w:val="0"/>
        <w:numPr>
          <w:ilvl w:val="0"/>
          <w:numId w:val="49"/>
        </w:numPr>
        <w:spacing w:after="60"/>
        <w:rPr>
          <w:sz w:val="22"/>
          <w:szCs w:val="22"/>
        </w:rPr>
      </w:pPr>
      <w:r w:rsidRPr="005053C2">
        <w:rPr>
          <w:sz w:val="22"/>
          <w:szCs w:val="22"/>
          <w:u w:val="single"/>
        </w:rPr>
        <w:t>General Visible Emissions</w:t>
      </w:r>
      <w:r w:rsidRPr="005053C2">
        <w:rPr>
          <w:sz w:val="22"/>
          <w:szCs w:val="22"/>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5053C2">
        <w:rPr>
          <w:sz w:val="22"/>
          <w:szCs w:val="22"/>
        </w:rPr>
        <w:t>)(</w:t>
      </w:r>
      <w:proofErr w:type="gramEnd"/>
      <w:r w:rsidRPr="005053C2">
        <w:rPr>
          <w:sz w:val="22"/>
          <w:szCs w:val="22"/>
        </w:rPr>
        <w:t>b)1, F.A.C.]</w:t>
      </w:r>
    </w:p>
    <w:p w:rsidR="005053C2" w:rsidRPr="005053C2" w:rsidRDefault="005053C2" w:rsidP="00FB711B">
      <w:pPr>
        <w:widowControl w:val="0"/>
        <w:numPr>
          <w:ilvl w:val="0"/>
          <w:numId w:val="49"/>
        </w:numPr>
        <w:spacing w:after="60"/>
        <w:rPr>
          <w:sz w:val="22"/>
          <w:szCs w:val="22"/>
        </w:rPr>
      </w:pPr>
      <w:r w:rsidRPr="005053C2">
        <w:rPr>
          <w:sz w:val="22"/>
          <w:szCs w:val="22"/>
          <w:u w:val="single"/>
        </w:rPr>
        <w:t>Unconfined Particulate Emissions</w:t>
      </w:r>
      <w:r w:rsidRPr="005053C2">
        <w:rPr>
          <w:sz w:val="22"/>
          <w:szCs w:val="22"/>
        </w:rPr>
        <w:t>:  During the construction period, unconfined particulate matter emissions shall be minimized by dust suppressing techniques such as covering and/or application of water or chemicals to the affected areas, as necessary.  [Rule 62-296.320(4</w:t>
      </w:r>
      <w:proofErr w:type="gramStart"/>
      <w:r w:rsidRPr="005053C2">
        <w:rPr>
          <w:sz w:val="22"/>
          <w:szCs w:val="22"/>
        </w:rPr>
        <w:t>)(</w:t>
      </w:r>
      <w:proofErr w:type="gramEnd"/>
      <w:r w:rsidRPr="005053C2">
        <w:rPr>
          <w:sz w:val="22"/>
          <w:szCs w:val="22"/>
        </w:rPr>
        <w:t>c), F.A.C.]</w:t>
      </w:r>
    </w:p>
    <w:p w:rsidR="005053C2" w:rsidRPr="005053C2" w:rsidRDefault="005053C2" w:rsidP="00FB711B">
      <w:pPr>
        <w:numPr>
          <w:ilvl w:val="0"/>
          <w:numId w:val="49"/>
        </w:numPr>
        <w:spacing w:after="120"/>
        <w:rPr>
          <w:sz w:val="22"/>
          <w:szCs w:val="22"/>
        </w:rPr>
      </w:pPr>
      <w:r w:rsidRPr="005053C2">
        <w:rPr>
          <w:sz w:val="22"/>
          <w:szCs w:val="22"/>
          <w:u w:val="single"/>
        </w:rPr>
        <w:t>Special Compliance Tests</w:t>
      </w:r>
      <w:r w:rsidRPr="005053C2">
        <w:rPr>
          <w:sz w:val="22"/>
          <w:szCs w:val="22"/>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  [Rule 62-297.310(7</w:t>
      </w:r>
      <w:proofErr w:type="gramStart"/>
      <w:r w:rsidRPr="005053C2">
        <w:rPr>
          <w:sz w:val="22"/>
          <w:szCs w:val="22"/>
        </w:rPr>
        <w:t>)(</w:t>
      </w:r>
      <w:proofErr w:type="gramEnd"/>
      <w:r w:rsidRPr="005053C2">
        <w:rPr>
          <w:sz w:val="22"/>
          <w:szCs w:val="22"/>
        </w:rPr>
        <w:t>b), F.A.C.]</w:t>
      </w:r>
    </w:p>
    <w:p w:rsidR="005053C2" w:rsidRPr="005053C2" w:rsidRDefault="005053C2" w:rsidP="005053C2">
      <w:pPr>
        <w:widowControl w:val="0"/>
        <w:spacing w:after="120"/>
        <w:rPr>
          <w:b/>
          <w:caps/>
          <w:sz w:val="22"/>
          <w:szCs w:val="22"/>
        </w:rPr>
      </w:pPr>
      <w:r w:rsidRPr="005053C2">
        <w:rPr>
          <w:b/>
          <w:caps/>
          <w:sz w:val="22"/>
          <w:szCs w:val="22"/>
        </w:rPr>
        <w:lastRenderedPageBreak/>
        <w:t>Records and Reports</w:t>
      </w:r>
    </w:p>
    <w:p w:rsidR="005053C2" w:rsidRPr="005053C2" w:rsidRDefault="005053C2" w:rsidP="00FB711B">
      <w:pPr>
        <w:widowControl w:val="0"/>
        <w:numPr>
          <w:ilvl w:val="0"/>
          <w:numId w:val="49"/>
        </w:numPr>
        <w:spacing w:after="60"/>
        <w:rPr>
          <w:sz w:val="22"/>
          <w:szCs w:val="22"/>
        </w:rPr>
      </w:pPr>
      <w:r w:rsidRPr="005053C2">
        <w:rPr>
          <w:sz w:val="22"/>
          <w:szCs w:val="22"/>
          <w:u w:val="single"/>
        </w:rPr>
        <w:t>Records Retention</w:t>
      </w:r>
      <w:r w:rsidRPr="005053C2">
        <w:rPr>
          <w:sz w:val="22"/>
          <w:szCs w:val="22"/>
        </w:rPr>
        <w:t xml:space="preserve">: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w:t>
      </w:r>
      <w:r w:rsidRPr="005053C2">
        <w:rPr>
          <w:sz w:val="22"/>
          <w:szCs w:val="22"/>
        </w:rPr>
        <w:br/>
        <w:t>[Rule 62-213.440(1</w:t>
      </w:r>
      <w:proofErr w:type="gramStart"/>
      <w:r w:rsidRPr="005053C2">
        <w:rPr>
          <w:sz w:val="22"/>
          <w:szCs w:val="22"/>
        </w:rPr>
        <w:t>)(</w:t>
      </w:r>
      <w:proofErr w:type="gramEnd"/>
      <w:r w:rsidRPr="005053C2">
        <w:rPr>
          <w:sz w:val="22"/>
          <w:szCs w:val="22"/>
        </w:rPr>
        <w:t>b)2, F.A.C.]</w:t>
      </w:r>
    </w:p>
    <w:p w:rsidR="005053C2" w:rsidRPr="005053C2" w:rsidRDefault="005053C2" w:rsidP="00FB711B">
      <w:pPr>
        <w:widowControl w:val="0"/>
        <w:numPr>
          <w:ilvl w:val="0"/>
          <w:numId w:val="49"/>
        </w:numPr>
        <w:spacing w:after="60"/>
        <w:rPr>
          <w:sz w:val="22"/>
          <w:szCs w:val="22"/>
          <w:u w:val="single"/>
        </w:rPr>
      </w:pPr>
      <w:r w:rsidRPr="005053C2">
        <w:rPr>
          <w:bCs/>
          <w:sz w:val="22"/>
          <w:szCs w:val="22"/>
          <w:u w:val="single"/>
        </w:rPr>
        <w:t>Emissions Computation and Reporting</w:t>
      </w:r>
      <w:r w:rsidRPr="005053C2">
        <w:rPr>
          <w:bCs/>
          <w:sz w:val="22"/>
          <w:szCs w:val="22"/>
        </w:rPr>
        <w:t>:</w:t>
      </w:r>
    </w:p>
    <w:p w:rsidR="005053C2" w:rsidRPr="005053C2" w:rsidRDefault="005053C2" w:rsidP="00FB711B">
      <w:pPr>
        <w:widowControl w:val="0"/>
        <w:numPr>
          <w:ilvl w:val="0"/>
          <w:numId w:val="53"/>
        </w:numPr>
        <w:autoSpaceDE w:val="0"/>
        <w:autoSpaceDN w:val="0"/>
        <w:adjustRightInd w:val="0"/>
        <w:spacing w:after="60"/>
        <w:rPr>
          <w:color w:val="000000"/>
          <w:sz w:val="22"/>
          <w:szCs w:val="22"/>
        </w:rPr>
      </w:pPr>
      <w:r w:rsidRPr="005053C2">
        <w:rPr>
          <w:i/>
          <w:color w:val="000000"/>
          <w:sz w:val="22"/>
          <w:szCs w:val="22"/>
        </w:rPr>
        <w:t>Applicability</w:t>
      </w:r>
      <w:r w:rsidRPr="005053C2">
        <w:rPr>
          <w:color w:val="000000"/>
          <w:sz w:val="22"/>
          <w:szCs w:val="22"/>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sidRPr="005053C2">
        <w:rPr>
          <w:color w:val="000000"/>
          <w:sz w:val="22"/>
          <w:szCs w:val="22"/>
        </w:rPr>
        <w:t>)(</w:t>
      </w:r>
      <w:proofErr w:type="gramEnd"/>
      <w:r w:rsidRPr="005053C2">
        <w:rPr>
          <w:color w:val="000000"/>
          <w:sz w:val="22"/>
          <w:szCs w:val="22"/>
        </w:rPr>
        <w:t xml:space="preserve">e), F.A.C., or of any permit condition that requires emissions be computed in accordance with this rule.  This rule is not intended to establish methodologies for determining compliance with the emission limitations of any air permit.  </w:t>
      </w:r>
      <w:r w:rsidRPr="005053C2">
        <w:rPr>
          <w:bCs/>
          <w:iCs/>
          <w:color w:val="000000"/>
          <w:sz w:val="22"/>
          <w:szCs w:val="22"/>
        </w:rPr>
        <w:t xml:space="preserve">[Rule </w:t>
      </w:r>
      <w:r w:rsidRPr="005053C2">
        <w:rPr>
          <w:bCs/>
          <w:color w:val="000000"/>
          <w:sz w:val="22"/>
          <w:szCs w:val="22"/>
        </w:rPr>
        <w:t>62-210.370(1), F.A.C.]</w:t>
      </w:r>
    </w:p>
    <w:p w:rsidR="005053C2" w:rsidRPr="005053C2" w:rsidRDefault="005053C2" w:rsidP="00FB711B">
      <w:pPr>
        <w:widowControl w:val="0"/>
        <w:numPr>
          <w:ilvl w:val="0"/>
          <w:numId w:val="53"/>
        </w:numPr>
        <w:autoSpaceDE w:val="0"/>
        <w:autoSpaceDN w:val="0"/>
        <w:adjustRightInd w:val="0"/>
        <w:spacing w:after="60"/>
        <w:rPr>
          <w:color w:val="000000"/>
          <w:sz w:val="22"/>
          <w:szCs w:val="22"/>
        </w:rPr>
      </w:pPr>
      <w:r w:rsidRPr="005053C2">
        <w:rPr>
          <w:i/>
          <w:color w:val="000000"/>
          <w:sz w:val="22"/>
          <w:szCs w:val="22"/>
        </w:rPr>
        <w:t>Computation of Emissions</w:t>
      </w:r>
      <w:r w:rsidRPr="005053C2">
        <w:rPr>
          <w:color w:val="000000"/>
          <w:sz w:val="22"/>
          <w:szCs w:val="22"/>
        </w:rPr>
        <w:t xml:space="preserve">.  For any of the purposes set forth in subsection 62-210.370(1), F.A.C., the owner or operator of a facility shall compute emissions in accordance with the requirements set forth in this subsection. </w:t>
      </w:r>
    </w:p>
    <w:p w:rsidR="005053C2" w:rsidRPr="005053C2" w:rsidRDefault="005053C2" w:rsidP="00FB711B">
      <w:pPr>
        <w:widowControl w:val="0"/>
        <w:numPr>
          <w:ilvl w:val="0"/>
          <w:numId w:val="54"/>
        </w:numPr>
        <w:autoSpaceDE w:val="0"/>
        <w:autoSpaceDN w:val="0"/>
        <w:adjustRightInd w:val="0"/>
        <w:spacing w:after="60"/>
        <w:rPr>
          <w:color w:val="000000"/>
          <w:sz w:val="22"/>
          <w:szCs w:val="22"/>
        </w:rPr>
      </w:pPr>
      <w:r w:rsidRPr="005053C2">
        <w:rPr>
          <w:color w:val="000000"/>
          <w:sz w:val="22"/>
          <w:szCs w:val="22"/>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5053C2" w:rsidRPr="005053C2" w:rsidRDefault="005053C2" w:rsidP="00FB711B">
      <w:pPr>
        <w:widowControl w:val="0"/>
        <w:numPr>
          <w:ilvl w:val="0"/>
          <w:numId w:val="55"/>
        </w:numPr>
        <w:autoSpaceDE w:val="0"/>
        <w:autoSpaceDN w:val="0"/>
        <w:adjustRightInd w:val="0"/>
        <w:spacing w:after="60"/>
        <w:rPr>
          <w:color w:val="000000"/>
          <w:sz w:val="22"/>
          <w:szCs w:val="22"/>
        </w:rPr>
      </w:pPr>
      <w:r w:rsidRPr="005053C2">
        <w:rPr>
          <w:color w:val="000000"/>
          <w:sz w:val="22"/>
          <w:szCs w:val="22"/>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5053C2" w:rsidRPr="005053C2" w:rsidRDefault="005053C2" w:rsidP="00FB711B">
      <w:pPr>
        <w:widowControl w:val="0"/>
        <w:numPr>
          <w:ilvl w:val="0"/>
          <w:numId w:val="55"/>
        </w:numPr>
        <w:autoSpaceDE w:val="0"/>
        <w:autoSpaceDN w:val="0"/>
        <w:adjustRightInd w:val="0"/>
        <w:spacing w:after="60"/>
        <w:rPr>
          <w:color w:val="000000"/>
          <w:sz w:val="22"/>
          <w:szCs w:val="22"/>
        </w:rPr>
      </w:pPr>
      <w:r w:rsidRPr="005053C2">
        <w:rPr>
          <w:color w:val="000000"/>
          <w:sz w:val="22"/>
          <w:szCs w:val="22"/>
        </w:rPr>
        <w:t>If a CEMS is not available or does not meet the requirements of paragraph 62-210.370(2</w:t>
      </w:r>
      <w:proofErr w:type="gramStart"/>
      <w:r w:rsidRPr="005053C2">
        <w:rPr>
          <w:color w:val="000000"/>
          <w:sz w:val="22"/>
          <w:szCs w:val="22"/>
        </w:rPr>
        <w:t>)(</w:t>
      </w:r>
      <w:proofErr w:type="gramEnd"/>
      <w:r w:rsidRPr="005053C2">
        <w:rPr>
          <w:color w:val="000000"/>
          <w:sz w:val="22"/>
          <w:szCs w:val="22"/>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5053C2" w:rsidRPr="005053C2" w:rsidRDefault="005053C2" w:rsidP="00FB711B">
      <w:pPr>
        <w:widowControl w:val="0"/>
        <w:numPr>
          <w:ilvl w:val="0"/>
          <w:numId w:val="55"/>
        </w:numPr>
        <w:autoSpaceDE w:val="0"/>
        <w:autoSpaceDN w:val="0"/>
        <w:adjustRightInd w:val="0"/>
        <w:spacing w:after="60"/>
        <w:rPr>
          <w:color w:val="000000"/>
          <w:sz w:val="22"/>
          <w:szCs w:val="22"/>
        </w:rPr>
      </w:pPr>
      <w:r w:rsidRPr="005053C2">
        <w:rPr>
          <w:color w:val="000000"/>
          <w:sz w:val="22"/>
          <w:szCs w:val="22"/>
        </w:rPr>
        <w:t>If a CEMS is not available or does not meet the requirements of paragraph 62-210.370(2</w:t>
      </w:r>
      <w:proofErr w:type="gramStart"/>
      <w:r w:rsidRPr="005053C2">
        <w:rPr>
          <w:color w:val="000000"/>
          <w:sz w:val="22"/>
          <w:szCs w:val="22"/>
        </w:rPr>
        <w:t>)(</w:t>
      </w:r>
      <w:proofErr w:type="gramEnd"/>
      <w:r w:rsidRPr="005053C2">
        <w:rPr>
          <w:color w:val="000000"/>
          <w:sz w:val="22"/>
          <w:szCs w:val="22"/>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5053C2" w:rsidRPr="005053C2" w:rsidRDefault="005053C2" w:rsidP="00FB711B">
      <w:pPr>
        <w:widowControl w:val="0"/>
        <w:numPr>
          <w:ilvl w:val="0"/>
          <w:numId w:val="54"/>
        </w:numPr>
        <w:autoSpaceDE w:val="0"/>
        <w:autoSpaceDN w:val="0"/>
        <w:adjustRightInd w:val="0"/>
        <w:spacing w:after="60"/>
        <w:rPr>
          <w:color w:val="000000"/>
          <w:sz w:val="22"/>
          <w:szCs w:val="22"/>
        </w:rPr>
      </w:pPr>
      <w:r w:rsidRPr="005053C2">
        <w:rPr>
          <w:color w:val="000000"/>
          <w:sz w:val="22"/>
          <w:szCs w:val="22"/>
        </w:rPr>
        <w:t xml:space="preserve">Continuous Emissions Monitoring System (CEMS). </w:t>
      </w:r>
    </w:p>
    <w:p w:rsidR="005053C2" w:rsidRPr="005053C2" w:rsidRDefault="005053C2" w:rsidP="00FB711B">
      <w:pPr>
        <w:widowControl w:val="0"/>
        <w:numPr>
          <w:ilvl w:val="0"/>
          <w:numId w:val="56"/>
        </w:numPr>
        <w:autoSpaceDE w:val="0"/>
        <w:autoSpaceDN w:val="0"/>
        <w:adjustRightInd w:val="0"/>
        <w:spacing w:after="60"/>
        <w:rPr>
          <w:color w:val="000000"/>
          <w:sz w:val="22"/>
          <w:szCs w:val="22"/>
        </w:rPr>
      </w:pPr>
      <w:r w:rsidRPr="005053C2">
        <w:rPr>
          <w:color w:val="000000"/>
          <w:sz w:val="22"/>
          <w:szCs w:val="22"/>
        </w:rPr>
        <w:t xml:space="preserve">An owner or operator may use a CEMS to compute emissions of a pollutant for purposes of this rule provided: </w:t>
      </w:r>
    </w:p>
    <w:p w:rsidR="005053C2" w:rsidRPr="005053C2" w:rsidRDefault="005053C2" w:rsidP="00FB711B">
      <w:pPr>
        <w:widowControl w:val="0"/>
        <w:numPr>
          <w:ilvl w:val="2"/>
          <w:numId w:val="56"/>
        </w:numPr>
        <w:autoSpaceDE w:val="0"/>
        <w:autoSpaceDN w:val="0"/>
        <w:adjustRightInd w:val="0"/>
        <w:spacing w:after="60"/>
        <w:rPr>
          <w:color w:val="000000"/>
          <w:sz w:val="22"/>
          <w:szCs w:val="22"/>
        </w:rPr>
      </w:pPr>
      <w:r w:rsidRPr="005053C2">
        <w:rPr>
          <w:color w:val="000000"/>
          <w:sz w:val="22"/>
          <w:szCs w:val="22"/>
        </w:rPr>
        <w:t xml:space="preserve">The CEMS complies with the applicable certification and quality assurance requirements of 40 CFR Part 60, Appendices B and F, or, for an acid rain unit, the certification and quality assurance requirements of 40 CFR Part 75, all adopted by reference at Rule </w:t>
      </w:r>
      <w:r w:rsidRPr="005053C2">
        <w:rPr>
          <w:color w:val="000000"/>
          <w:sz w:val="22"/>
          <w:szCs w:val="22"/>
        </w:rPr>
        <w:br/>
        <w:t xml:space="preserve">62-204.800, F.A.C.; or </w:t>
      </w:r>
    </w:p>
    <w:p w:rsidR="005053C2" w:rsidRPr="005053C2" w:rsidRDefault="005053C2" w:rsidP="00FB711B">
      <w:pPr>
        <w:widowControl w:val="0"/>
        <w:numPr>
          <w:ilvl w:val="2"/>
          <w:numId w:val="56"/>
        </w:numPr>
        <w:autoSpaceDE w:val="0"/>
        <w:autoSpaceDN w:val="0"/>
        <w:adjustRightInd w:val="0"/>
        <w:spacing w:after="60"/>
        <w:rPr>
          <w:color w:val="000000"/>
          <w:sz w:val="22"/>
          <w:szCs w:val="22"/>
        </w:rPr>
      </w:pPr>
      <w:r w:rsidRPr="005053C2">
        <w:rPr>
          <w:color w:val="000000"/>
          <w:sz w:val="22"/>
          <w:szCs w:val="22"/>
        </w:rPr>
        <w:t xml:space="preserve">The owner or operator demonstrates that the CEMS otherwise represents the most accurate means of computing emissions for purposes of this rule. </w:t>
      </w:r>
    </w:p>
    <w:p w:rsidR="005053C2" w:rsidRPr="005053C2" w:rsidRDefault="005053C2" w:rsidP="00FB711B">
      <w:pPr>
        <w:widowControl w:val="0"/>
        <w:numPr>
          <w:ilvl w:val="0"/>
          <w:numId w:val="56"/>
        </w:numPr>
        <w:autoSpaceDE w:val="0"/>
        <w:autoSpaceDN w:val="0"/>
        <w:adjustRightInd w:val="0"/>
        <w:spacing w:after="60"/>
        <w:rPr>
          <w:color w:val="000000"/>
          <w:sz w:val="22"/>
          <w:szCs w:val="22"/>
        </w:rPr>
      </w:pPr>
      <w:r w:rsidRPr="005053C2">
        <w:rPr>
          <w:color w:val="000000"/>
          <w:sz w:val="22"/>
          <w:szCs w:val="22"/>
        </w:rPr>
        <w:t xml:space="preserve">Stack gas volumetric flow rates used with the CEMS to compute emissions shall be obtained by </w:t>
      </w:r>
      <w:r w:rsidRPr="005053C2">
        <w:rPr>
          <w:color w:val="000000"/>
          <w:sz w:val="22"/>
          <w:szCs w:val="22"/>
        </w:rPr>
        <w:lastRenderedPageBreak/>
        <w:t xml:space="preserve">the most accurate of the following methods as demonstrated by the owner or operator: </w:t>
      </w:r>
    </w:p>
    <w:p w:rsidR="005053C2" w:rsidRPr="005053C2" w:rsidRDefault="005053C2" w:rsidP="00FB711B">
      <w:pPr>
        <w:widowControl w:val="0"/>
        <w:numPr>
          <w:ilvl w:val="2"/>
          <w:numId w:val="56"/>
        </w:numPr>
        <w:autoSpaceDE w:val="0"/>
        <w:autoSpaceDN w:val="0"/>
        <w:adjustRightInd w:val="0"/>
        <w:spacing w:after="60"/>
        <w:rPr>
          <w:color w:val="000000"/>
          <w:sz w:val="22"/>
          <w:szCs w:val="22"/>
        </w:rPr>
      </w:pPr>
      <w:r w:rsidRPr="005053C2">
        <w:rPr>
          <w:color w:val="000000"/>
          <w:sz w:val="22"/>
          <w:szCs w:val="22"/>
        </w:rPr>
        <w:t xml:space="preserve">A calibrated flow meter that records data on a continuous basis, if available; or </w:t>
      </w:r>
    </w:p>
    <w:p w:rsidR="005053C2" w:rsidRPr="005053C2" w:rsidRDefault="005053C2" w:rsidP="00FB711B">
      <w:pPr>
        <w:widowControl w:val="0"/>
        <w:numPr>
          <w:ilvl w:val="2"/>
          <w:numId w:val="56"/>
        </w:numPr>
        <w:autoSpaceDE w:val="0"/>
        <w:autoSpaceDN w:val="0"/>
        <w:adjustRightInd w:val="0"/>
        <w:spacing w:after="60"/>
        <w:rPr>
          <w:color w:val="000000"/>
          <w:sz w:val="22"/>
          <w:szCs w:val="22"/>
        </w:rPr>
      </w:pPr>
      <w:r w:rsidRPr="005053C2">
        <w:rPr>
          <w:color w:val="000000"/>
          <w:sz w:val="22"/>
          <w:szCs w:val="22"/>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5053C2" w:rsidRPr="005053C2" w:rsidRDefault="005053C2" w:rsidP="00FB711B">
      <w:pPr>
        <w:widowControl w:val="0"/>
        <w:numPr>
          <w:ilvl w:val="0"/>
          <w:numId w:val="56"/>
        </w:numPr>
        <w:autoSpaceDE w:val="0"/>
        <w:autoSpaceDN w:val="0"/>
        <w:adjustRightInd w:val="0"/>
        <w:spacing w:after="60"/>
        <w:rPr>
          <w:color w:val="000000"/>
          <w:sz w:val="22"/>
          <w:szCs w:val="22"/>
        </w:rPr>
      </w:pPr>
      <w:r w:rsidRPr="005053C2">
        <w:rPr>
          <w:color w:val="000000"/>
          <w:sz w:val="22"/>
          <w:szCs w:val="22"/>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5053C2" w:rsidRPr="005053C2" w:rsidRDefault="005053C2" w:rsidP="00FB711B">
      <w:pPr>
        <w:widowControl w:val="0"/>
        <w:numPr>
          <w:ilvl w:val="0"/>
          <w:numId w:val="54"/>
        </w:numPr>
        <w:autoSpaceDE w:val="0"/>
        <w:autoSpaceDN w:val="0"/>
        <w:adjustRightInd w:val="0"/>
        <w:spacing w:after="60"/>
        <w:rPr>
          <w:color w:val="000000"/>
          <w:sz w:val="22"/>
          <w:szCs w:val="22"/>
        </w:rPr>
      </w:pPr>
      <w:r w:rsidRPr="005053C2">
        <w:rPr>
          <w:color w:val="000000"/>
          <w:sz w:val="22"/>
          <w:szCs w:val="22"/>
        </w:rPr>
        <w:t xml:space="preserve">Mass Balance Calculations. </w:t>
      </w:r>
    </w:p>
    <w:p w:rsidR="005053C2" w:rsidRPr="005053C2" w:rsidRDefault="005053C2" w:rsidP="00FB711B">
      <w:pPr>
        <w:widowControl w:val="0"/>
        <w:numPr>
          <w:ilvl w:val="0"/>
          <w:numId w:val="57"/>
        </w:numPr>
        <w:autoSpaceDE w:val="0"/>
        <w:autoSpaceDN w:val="0"/>
        <w:adjustRightInd w:val="0"/>
        <w:spacing w:after="60"/>
        <w:rPr>
          <w:color w:val="000000"/>
          <w:sz w:val="22"/>
          <w:szCs w:val="22"/>
        </w:rPr>
      </w:pPr>
      <w:r w:rsidRPr="005053C2">
        <w:rPr>
          <w:color w:val="000000"/>
          <w:sz w:val="22"/>
          <w:szCs w:val="22"/>
        </w:rPr>
        <w:t xml:space="preserve">An owner or operator may use mass balance calculations to compute emissions of a pollutant for purposes of this rule provided the owner or operator: </w:t>
      </w:r>
    </w:p>
    <w:p w:rsidR="005053C2" w:rsidRPr="005053C2" w:rsidRDefault="005053C2" w:rsidP="00FB711B">
      <w:pPr>
        <w:widowControl w:val="0"/>
        <w:numPr>
          <w:ilvl w:val="2"/>
          <w:numId w:val="56"/>
        </w:numPr>
        <w:autoSpaceDE w:val="0"/>
        <w:autoSpaceDN w:val="0"/>
        <w:adjustRightInd w:val="0"/>
        <w:spacing w:after="60"/>
        <w:rPr>
          <w:color w:val="000000"/>
          <w:sz w:val="22"/>
          <w:szCs w:val="22"/>
        </w:rPr>
      </w:pPr>
      <w:r w:rsidRPr="005053C2">
        <w:rPr>
          <w:color w:val="000000"/>
          <w:sz w:val="22"/>
          <w:szCs w:val="22"/>
        </w:rPr>
        <w:t xml:space="preserve">Demonstrates a means of validating the content of the pollutant that is contained in or created by all materials or fuels used in or at the emissions unit; and </w:t>
      </w:r>
    </w:p>
    <w:p w:rsidR="005053C2" w:rsidRPr="005053C2" w:rsidRDefault="005053C2" w:rsidP="00FB711B">
      <w:pPr>
        <w:widowControl w:val="0"/>
        <w:numPr>
          <w:ilvl w:val="2"/>
          <w:numId w:val="56"/>
        </w:numPr>
        <w:autoSpaceDE w:val="0"/>
        <w:autoSpaceDN w:val="0"/>
        <w:adjustRightInd w:val="0"/>
        <w:spacing w:after="60"/>
        <w:rPr>
          <w:color w:val="000000"/>
          <w:sz w:val="22"/>
          <w:szCs w:val="22"/>
        </w:rPr>
      </w:pPr>
      <w:r w:rsidRPr="005053C2">
        <w:rPr>
          <w:color w:val="000000"/>
          <w:sz w:val="22"/>
          <w:szCs w:val="22"/>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5053C2" w:rsidRPr="005053C2" w:rsidRDefault="005053C2" w:rsidP="00FB711B">
      <w:pPr>
        <w:widowControl w:val="0"/>
        <w:numPr>
          <w:ilvl w:val="0"/>
          <w:numId w:val="57"/>
        </w:numPr>
        <w:autoSpaceDE w:val="0"/>
        <w:autoSpaceDN w:val="0"/>
        <w:adjustRightInd w:val="0"/>
        <w:spacing w:after="60"/>
        <w:rPr>
          <w:color w:val="000000"/>
          <w:sz w:val="22"/>
          <w:szCs w:val="22"/>
        </w:rPr>
      </w:pPr>
      <w:r w:rsidRPr="005053C2">
        <w:rPr>
          <w:color w:val="000000"/>
          <w:sz w:val="22"/>
          <w:szCs w:val="22"/>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5053C2" w:rsidRPr="005053C2" w:rsidRDefault="005053C2" w:rsidP="00FB711B">
      <w:pPr>
        <w:widowControl w:val="0"/>
        <w:numPr>
          <w:ilvl w:val="0"/>
          <w:numId w:val="57"/>
        </w:numPr>
        <w:autoSpaceDE w:val="0"/>
        <w:autoSpaceDN w:val="0"/>
        <w:adjustRightInd w:val="0"/>
        <w:spacing w:after="60"/>
        <w:rPr>
          <w:color w:val="000000"/>
          <w:sz w:val="22"/>
          <w:szCs w:val="22"/>
        </w:rPr>
      </w:pPr>
      <w:r w:rsidRPr="005053C2">
        <w:rPr>
          <w:color w:val="000000"/>
          <w:sz w:val="22"/>
          <w:szCs w:val="22"/>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5053C2" w:rsidRPr="005053C2" w:rsidRDefault="005053C2" w:rsidP="00FB711B">
      <w:pPr>
        <w:widowControl w:val="0"/>
        <w:numPr>
          <w:ilvl w:val="0"/>
          <w:numId w:val="54"/>
        </w:numPr>
        <w:autoSpaceDE w:val="0"/>
        <w:autoSpaceDN w:val="0"/>
        <w:adjustRightInd w:val="0"/>
        <w:spacing w:after="60"/>
        <w:rPr>
          <w:color w:val="000000"/>
          <w:sz w:val="22"/>
          <w:szCs w:val="22"/>
        </w:rPr>
      </w:pPr>
      <w:r w:rsidRPr="005053C2">
        <w:rPr>
          <w:color w:val="000000"/>
          <w:sz w:val="22"/>
          <w:szCs w:val="22"/>
        </w:rPr>
        <w:t xml:space="preserve">Emission Factors. </w:t>
      </w:r>
    </w:p>
    <w:p w:rsidR="005053C2" w:rsidRPr="005053C2" w:rsidRDefault="005053C2" w:rsidP="00FB711B">
      <w:pPr>
        <w:widowControl w:val="0"/>
        <w:numPr>
          <w:ilvl w:val="0"/>
          <w:numId w:val="58"/>
        </w:numPr>
        <w:autoSpaceDE w:val="0"/>
        <w:autoSpaceDN w:val="0"/>
        <w:adjustRightInd w:val="0"/>
        <w:spacing w:after="60"/>
        <w:rPr>
          <w:color w:val="000000"/>
          <w:sz w:val="22"/>
          <w:szCs w:val="22"/>
        </w:rPr>
      </w:pPr>
      <w:r w:rsidRPr="005053C2">
        <w:rPr>
          <w:color w:val="000000"/>
          <w:sz w:val="22"/>
          <w:szCs w:val="22"/>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5053C2" w:rsidRPr="005053C2" w:rsidRDefault="005053C2" w:rsidP="00FB711B">
      <w:pPr>
        <w:widowControl w:val="0"/>
        <w:numPr>
          <w:ilvl w:val="0"/>
          <w:numId w:val="59"/>
        </w:numPr>
        <w:autoSpaceDE w:val="0"/>
        <w:autoSpaceDN w:val="0"/>
        <w:adjustRightInd w:val="0"/>
        <w:spacing w:after="60"/>
        <w:rPr>
          <w:color w:val="000000"/>
          <w:sz w:val="22"/>
          <w:szCs w:val="22"/>
        </w:rPr>
      </w:pPr>
      <w:r w:rsidRPr="005053C2">
        <w:rPr>
          <w:color w:val="000000"/>
          <w:sz w:val="22"/>
          <w:szCs w:val="22"/>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5053C2" w:rsidRPr="005053C2" w:rsidRDefault="005053C2" w:rsidP="00FB711B">
      <w:pPr>
        <w:widowControl w:val="0"/>
        <w:numPr>
          <w:ilvl w:val="0"/>
          <w:numId w:val="59"/>
        </w:numPr>
        <w:autoSpaceDE w:val="0"/>
        <w:autoSpaceDN w:val="0"/>
        <w:adjustRightInd w:val="0"/>
        <w:spacing w:after="60"/>
        <w:rPr>
          <w:color w:val="000000"/>
          <w:sz w:val="22"/>
          <w:szCs w:val="22"/>
        </w:rPr>
      </w:pPr>
      <w:r w:rsidRPr="005053C2">
        <w:rPr>
          <w:color w:val="000000"/>
          <w:sz w:val="22"/>
          <w:szCs w:val="22"/>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5053C2" w:rsidRPr="005053C2" w:rsidRDefault="005053C2" w:rsidP="00FB711B">
      <w:pPr>
        <w:widowControl w:val="0"/>
        <w:numPr>
          <w:ilvl w:val="0"/>
          <w:numId w:val="59"/>
        </w:numPr>
        <w:autoSpaceDE w:val="0"/>
        <w:autoSpaceDN w:val="0"/>
        <w:adjustRightInd w:val="0"/>
        <w:spacing w:after="60"/>
        <w:rPr>
          <w:color w:val="000000"/>
          <w:sz w:val="22"/>
          <w:szCs w:val="22"/>
        </w:rPr>
      </w:pPr>
      <w:r w:rsidRPr="005053C2">
        <w:rPr>
          <w:color w:val="000000"/>
          <w:sz w:val="22"/>
          <w:szCs w:val="22"/>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5053C2" w:rsidRPr="005053C2" w:rsidRDefault="005053C2" w:rsidP="00FB711B">
      <w:pPr>
        <w:widowControl w:val="0"/>
        <w:numPr>
          <w:ilvl w:val="0"/>
          <w:numId w:val="58"/>
        </w:numPr>
        <w:autoSpaceDE w:val="0"/>
        <w:autoSpaceDN w:val="0"/>
        <w:adjustRightInd w:val="0"/>
        <w:spacing w:after="60"/>
        <w:rPr>
          <w:color w:val="000000"/>
          <w:sz w:val="22"/>
          <w:szCs w:val="22"/>
        </w:rPr>
      </w:pPr>
      <w:r w:rsidRPr="005053C2">
        <w:rPr>
          <w:color w:val="000000"/>
          <w:sz w:val="22"/>
          <w:szCs w:val="22"/>
        </w:rPr>
        <w:t xml:space="preserve">If site-specific data are not available to derive an emission factor, the owner or operator may use a </w:t>
      </w:r>
      <w:r w:rsidRPr="005053C2">
        <w:rPr>
          <w:color w:val="000000"/>
          <w:sz w:val="22"/>
          <w:szCs w:val="22"/>
        </w:rPr>
        <w:lastRenderedPageBreak/>
        <w:t xml:space="preserve">published emission factor directly applicable to the process for which emissions are computed. If no directly-applicable emission factor is available, the owner or operator may use a factor based on a similar, but different, process. </w:t>
      </w:r>
    </w:p>
    <w:p w:rsidR="005053C2" w:rsidRPr="005053C2" w:rsidRDefault="005053C2" w:rsidP="00FB711B">
      <w:pPr>
        <w:widowControl w:val="0"/>
        <w:numPr>
          <w:ilvl w:val="0"/>
          <w:numId w:val="54"/>
        </w:numPr>
        <w:autoSpaceDE w:val="0"/>
        <w:autoSpaceDN w:val="0"/>
        <w:adjustRightInd w:val="0"/>
        <w:spacing w:after="60"/>
        <w:rPr>
          <w:color w:val="000000"/>
          <w:sz w:val="22"/>
          <w:szCs w:val="22"/>
        </w:rPr>
      </w:pPr>
      <w:r w:rsidRPr="005053C2">
        <w:rPr>
          <w:color w:val="000000"/>
          <w:sz w:val="22"/>
          <w:szCs w:val="22"/>
        </w:rPr>
        <w:t xml:space="preserve">Accounting for Emissions </w:t>
      </w:r>
      <w:proofErr w:type="gramStart"/>
      <w:r w:rsidRPr="005053C2">
        <w:rPr>
          <w:color w:val="000000"/>
          <w:sz w:val="22"/>
          <w:szCs w:val="22"/>
        </w:rPr>
        <w:t>During</w:t>
      </w:r>
      <w:proofErr w:type="gramEnd"/>
      <w:r w:rsidRPr="005053C2">
        <w:rPr>
          <w:color w:val="000000"/>
          <w:sz w:val="22"/>
          <w:szCs w:val="22"/>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5053C2" w:rsidRPr="005053C2" w:rsidRDefault="005053C2" w:rsidP="00FB711B">
      <w:pPr>
        <w:widowControl w:val="0"/>
        <w:numPr>
          <w:ilvl w:val="0"/>
          <w:numId w:val="54"/>
        </w:numPr>
        <w:autoSpaceDE w:val="0"/>
        <w:autoSpaceDN w:val="0"/>
        <w:adjustRightInd w:val="0"/>
        <w:spacing w:after="60"/>
        <w:rPr>
          <w:color w:val="000000"/>
          <w:sz w:val="22"/>
          <w:szCs w:val="22"/>
        </w:rPr>
      </w:pPr>
      <w:r w:rsidRPr="005053C2">
        <w:rPr>
          <w:color w:val="000000"/>
          <w:sz w:val="22"/>
          <w:szCs w:val="22"/>
        </w:rPr>
        <w:t xml:space="preserve">Accounting for Emissions </w:t>
      </w:r>
      <w:proofErr w:type="gramStart"/>
      <w:r w:rsidRPr="005053C2">
        <w:rPr>
          <w:color w:val="000000"/>
          <w:sz w:val="22"/>
          <w:szCs w:val="22"/>
        </w:rPr>
        <w:t>During</w:t>
      </w:r>
      <w:proofErr w:type="gramEnd"/>
      <w:r w:rsidRPr="005053C2">
        <w:rPr>
          <w:color w:val="000000"/>
          <w:sz w:val="22"/>
          <w:szCs w:val="22"/>
        </w:rPr>
        <w:t xml:space="preserve"> Periods of Startup and Shutdown.  In computing the emissions of a pollutant, the owner or operator shall account for the emissions during periods of startup and shutdown of the emissions unit. </w:t>
      </w:r>
    </w:p>
    <w:p w:rsidR="005053C2" w:rsidRPr="005053C2" w:rsidRDefault="005053C2" w:rsidP="00FB711B">
      <w:pPr>
        <w:widowControl w:val="0"/>
        <w:numPr>
          <w:ilvl w:val="0"/>
          <w:numId w:val="54"/>
        </w:numPr>
        <w:autoSpaceDE w:val="0"/>
        <w:autoSpaceDN w:val="0"/>
        <w:adjustRightInd w:val="0"/>
        <w:spacing w:after="60"/>
        <w:rPr>
          <w:color w:val="000000"/>
          <w:sz w:val="22"/>
          <w:szCs w:val="22"/>
        </w:rPr>
      </w:pPr>
      <w:r w:rsidRPr="005053C2">
        <w:rPr>
          <w:color w:val="000000"/>
          <w:sz w:val="22"/>
          <w:szCs w:val="22"/>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5053C2" w:rsidRPr="005053C2" w:rsidRDefault="005053C2" w:rsidP="00FB711B">
      <w:pPr>
        <w:widowControl w:val="0"/>
        <w:numPr>
          <w:ilvl w:val="0"/>
          <w:numId w:val="54"/>
        </w:numPr>
        <w:autoSpaceDE w:val="0"/>
        <w:autoSpaceDN w:val="0"/>
        <w:adjustRightInd w:val="0"/>
        <w:spacing w:after="60"/>
        <w:rPr>
          <w:color w:val="000000"/>
          <w:sz w:val="22"/>
          <w:szCs w:val="22"/>
        </w:rPr>
      </w:pPr>
      <w:r w:rsidRPr="005053C2">
        <w:rPr>
          <w:color w:val="000000"/>
          <w:sz w:val="22"/>
          <w:szCs w:val="22"/>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5053C2" w:rsidRPr="005053C2" w:rsidRDefault="005053C2" w:rsidP="005053C2">
      <w:pPr>
        <w:widowControl w:val="0"/>
        <w:autoSpaceDE w:val="0"/>
        <w:autoSpaceDN w:val="0"/>
        <w:adjustRightInd w:val="0"/>
        <w:spacing w:after="60"/>
        <w:ind w:left="360"/>
        <w:rPr>
          <w:color w:val="000000"/>
          <w:sz w:val="22"/>
          <w:szCs w:val="22"/>
        </w:rPr>
      </w:pPr>
      <w:r w:rsidRPr="005053C2">
        <w:rPr>
          <w:bCs/>
          <w:iCs/>
          <w:color w:val="000000"/>
          <w:sz w:val="22"/>
          <w:szCs w:val="22"/>
        </w:rPr>
        <w:t xml:space="preserve">[Rule </w:t>
      </w:r>
      <w:r w:rsidRPr="005053C2">
        <w:rPr>
          <w:bCs/>
          <w:color w:val="000000"/>
          <w:sz w:val="22"/>
          <w:szCs w:val="22"/>
        </w:rPr>
        <w:t>62-210.370(2), F.A.C.]</w:t>
      </w:r>
    </w:p>
    <w:p w:rsidR="005053C2" w:rsidRPr="005053C2" w:rsidRDefault="005053C2" w:rsidP="00FB711B">
      <w:pPr>
        <w:widowControl w:val="0"/>
        <w:numPr>
          <w:ilvl w:val="0"/>
          <w:numId w:val="53"/>
        </w:numPr>
        <w:autoSpaceDE w:val="0"/>
        <w:autoSpaceDN w:val="0"/>
        <w:adjustRightInd w:val="0"/>
        <w:spacing w:after="60"/>
        <w:rPr>
          <w:color w:val="000000"/>
          <w:sz w:val="22"/>
          <w:szCs w:val="22"/>
        </w:rPr>
      </w:pPr>
      <w:r w:rsidRPr="005053C2">
        <w:rPr>
          <w:i/>
          <w:color w:val="000000"/>
          <w:sz w:val="22"/>
          <w:szCs w:val="22"/>
        </w:rPr>
        <w:t>Annual Operating Report for Air Pollutant Emitting Facility</w:t>
      </w:r>
    </w:p>
    <w:p w:rsidR="005053C2" w:rsidRPr="005053C2" w:rsidRDefault="005053C2" w:rsidP="005053C2">
      <w:pPr>
        <w:autoSpaceDE w:val="0"/>
        <w:autoSpaceDN w:val="0"/>
        <w:adjustRightInd w:val="0"/>
        <w:spacing w:after="60"/>
        <w:ind w:left="1080" w:hanging="360"/>
        <w:rPr>
          <w:color w:val="000000"/>
          <w:sz w:val="22"/>
          <w:szCs w:val="22"/>
        </w:rPr>
      </w:pPr>
      <w:r w:rsidRPr="005053C2">
        <w:rPr>
          <w:color w:val="000000"/>
          <w:sz w:val="22"/>
          <w:szCs w:val="22"/>
        </w:rPr>
        <w:t>(1)</w:t>
      </w:r>
      <w:r w:rsidRPr="005053C2">
        <w:rPr>
          <w:color w:val="000000"/>
          <w:sz w:val="22"/>
          <w:szCs w:val="22"/>
        </w:rPr>
        <w:tab/>
        <w:t xml:space="preserve">The Annual Operating Report for Air Pollutant Emitting Facility (DEP Form No. 62-210.900(5)) shall be completed each year for the following facilities: </w:t>
      </w:r>
    </w:p>
    <w:p w:rsidR="005053C2" w:rsidRPr="005053C2" w:rsidRDefault="005053C2" w:rsidP="005053C2">
      <w:pPr>
        <w:autoSpaceDE w:val="0"/>
        <w:autoSpaceDN w:val="0"/>
        <w:adjustRightInd w:val="0"/>
        <w:spacing w:after="60"/>
        <w:ind w:left="1440" w:hanging="360"/>
        <w:rPr>
          <w:color w:val="000000"/>
          <w:sz w:val="22"/>
          <w:szCs w:val="22"/>
        </w:rPr>
      </w:pPr>
      <w:proofErr w:type="gramStart"/>
      <w:r w:rsidRPr="005053C2">
        <w:rPr>
          <w:color w:val="000000"/>
          <w:sz w:val="22"/>
          <w:szCs w:val="22"/>
        </w:rPr>
        <w:t>a</w:t>
      </w:r>
      <w:proofErr w:type="gramEnd"/>
      <w:r w:rsidRPr="005053C2">
        <w:rPr>
          <w:color w:val="000000"/>
          <w:sz w:val="22"/>
          <w:szCs w:val="22"/>
        </w:rPr>
        <w:t>.</w:t>
      </w:r>
      <w:r w:rsidRPr="005053C2">
        <w:rPr>
          <w:color w:val="000000"/>
          <w:sz w:val="22"/>
          <w:szCs w:val="22"/>
        </w:rPr>
        <w:tab/>
        <w:t xml:space="preserve">All Title V sources. </w:t>
      </w:r>
    </w:p>
    <w:p w:rsidR="005053C2" w:rsidRPr="005053C2" w:rsidRDefault="005053C2" w:rsidP="005053C2">
      <w:pPr>
        <w:autoSpaceDE w:val="0"/>
        <w:autoSpaceDN w:val="0"/>
        <w:adjustRightInd w:val="0"/>
        <w:spacing w:after="60"/>
        <w:ind w:left="1440" w:hanging="360"/>
        <w:rPr>
          <w:color w:val="000000"/>
          <w:sz w:val="22"/>
          <w:szCs w:val="22"/>
        </w:rPr>
      </w:pPr>
      <w:r w:rsidRPr="005053C2">
        <w:rPr>
          <w:color w:val="000000"/>
          <w:sz w:val="22"/>
          <w:szCs w:val="22"/>
        </w:rPr>
        <w:t>b.</w:t>
      </w:r>
      <w:r w:rsidRPr="005053C2">
        <w:rPr>
          <w:color w:val="000000"/>
          <w:sz w:val="22"/>
          <w:szCs w:val="22"/>
        </w:rPr>
        <w:tab/>
        <w:t xml:space="preserve">All synthetic non-Title V sources. </w:t>
      </w:r>
    </w:p>
    <w:p w:rsidR="005053C2" w:rsidRPr="005053C2" w:rsidRDefault="005053C2" w:rsidP="005053C2">
      <w:pPr>
        <w:autoSpaceDE w:val="0"/>
        <w:autoSpaceDN w:val="0"/>
        <w:adjustRightInd w:val="0"/>
        <w:spacing w:after="60"/>
        <w:ind w:left="1440" w:hanging="360"/>
        <w:rPr>
          <w:color w:val="000000"/>
          <w:sz w:val="22"/>
          <w:szCs w:val="22"/>
        </w:rPr>
      </w:pPr>
      <w:r w:rsidRPr="005053C2">
        <w:rPr>
          <w:color w:val="000000"/>
          <w:sz w:val="22"/>
          <w:szCs w:val="22"/>
        </w:rPr>
        <w:t>c.</w:t>
      </w:r>
      <w:r w:rsidRPr="005053C2">
        <w:rPr>
          <w:color w:val="000000"/>
          <w:sz w:val="22"/>
          <w:szCs w:val="22"/>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5053C2" w:rsidRPr="005053C2" w:rsidRDefault="005053C2" w:rsidP="005053C2">
      <w:pPr>
        <w:autoSpaceDE w:val="0"/>
        <w:autoSpaceDN w:val="0"/>
        <w:adjustRightInd w:val="0"/>
        <w:spacing w:after="60"/>
        <w:ind w:left="1440" w:hanging="360"/>
        <w:rPr>
          <w:color w:val="000000"/>
          <w:sz w:val="22"/>
          <w:szCs w:val="22"/>
        </w:rPr>
      </w:pPr>
      <w:r w:rsidRPr="005053C2">
        <w:rPr>
          <w:color w:val="000000"/>
          <w:sz w:val="22"/>
          <w:szCs w:val="22"/>
        </w:rPr>
        <w:t>d.</w:t>
      </w:r>
      <w:r w:rsidRPr="005053C2">
        <w:rPr>
          <w:color w:val="000000"/>
          <w:sz w:val="22"/>
          <w:szCs w:val="22"/>
        </w:rPr>
        <w:tab/>
        <w:t xml:space="preserve">All facilities for which an annual operating report is required by rule or permit. </w:t>
      </w:r>
    </w:p>
    <w:p w:rsidR="005053C2" w:rsidRPr="005053C2" w:rsidRDefault="005053C2" w:rsidP="005053C2">
      <w:pPr>
        <w:autoSpaceDE w:val="0"/>
        <w:autoSpaceDN w:val="0"/>
        <w:adjustRightInd w:val="0"/>
        <w:spacing w:after="60"/>
        <w:ind w:left="1080" w:hanging="360"/>
        <w:rPr>
          <w:color w:val="000000"/>
          <w:sz w:val="22"/>
          <w:szCs w:val="22"/>
        </w:rPr>
      </w:pPr>
      <w:r w:rsidRPr="005053C2">
        <w:rPr>
          <w:color w:val="000000"/>
          <w:sz w:val="22"/>
          <w:szCs w:val="22"/>
        </w:rPr>
        <w:t>(2)</w:t>
      </w:r>
      <w:r w:rsidRPr="005053C2">
        <w:rPr>
          <w:color w:val="000000"/>
          <w:sz w:val="22"/>
          <w:szCs w:val="22"/>
        </w:rPr>
        <w:tab/>
        <w:t>Notwithstanding paragraph 62-210.370(3</w:t>
      </w:r>
      <w:proofErr w:type="gramStart"/>
      <w:r w:rsidRPr="005053C2">
        <w:rPr>
          <w:color w:val="000000"/>
          <w:sz w:val="22"/>
          <w:szCs w:val="22"/>
        </w:rPr>
        <w:t>)(</w:t>
      </w:r>
      <w:proofErr w:type="gramEnd"/>
      <w:r w:rsidRPr="005053C2">
        <w:rPr>
          <w:color w:val="000000"/>
          <w:sz w:val="22"/>
          <w:szCs w:val="22"/>
        </w:rPr>
        <w:t xml:space="preserve">a), F.A.C., no annual operating report shall be required for any facility operating under an air general permit. </w:t>
      </w:r>
    </w:p>
    <w:p w:rsidR="005053C2" w:rsidRPr="005053C2" w:rsidRDefault="005053C2" w:rsidP="005053C2">
      <w:pPr>
        <w:autoSpaceDE w:val="0"/>
        <w:autoSpaceDN w:val="0"/>
        <w:adjustRightInd w:val="0"/>
        <w:spacing w:after="60"/>
        <w:ind w:left="1080" w:hanging="360"/>
        <w:rPr>
          <w:color w:val="000000"/>
          <w:sz w:val="22"/>
          <w:szCs w:val="22"/>
        </w:rPr>
      </w:pPr>
      <w:r w:rsidRPr="005053C2">
        <w:rPr>
          <w:color w:val="000000"/>
          <w:sz w:val="22"/>
          <w:szCs w:val="22"/>
        </w:rPr>
        <w:t>(3)</w:t>
      </w:r>
      <w:r w:rsidRPr="005053C2">
        <w:rPr>
          <w:color w:val="000000"/>
          <w:sz w:val="22"/>
          <w:szCs w:val="22"/>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5053C2" w:rsidRPr="005053C2" w:rsidRDefault="005053C2" w:rsidP="005053C2">
      <w:pPr>
        <w:autoSpaceDE w:val="0"/>
        <w:autoSpaceDN w:val="0"/>
        <w:adjustRightInd w:val="0"/>
        <w:spacing w:after="60"/>
        <w:ind w:left="1080" w:hanging="360"/>
        <w:rPr>
          <w:color w:val="000000"/>
          <w:sz w:val="22"/>
          <w:szCs w:val="22"/>
        </w:rPr>
      </w:pPr>
      <w:r w:rsidRPr="005053C2">
        <w:rPr>
          <w:color w:val="000000"/>
          <w:sz w:val="22"/>
          <w:szCs w:val="22"/>
        </w:rPr>
        <w:t>(4)</w:t>
      </w:r>
      <w:r w:rsidRPr="005053C2">
        <w:rPr>
          <w:color w:val="000000"/>
          <w:sz w:val="22"/>
          <w:szCs w:val="22"/>
        </w:rPr>
        <w:tab/>
        <w:t xml:space="preserve">Emissions shall be computed in accordance with the provisions of subsection 62-210.370(2), F.A.C., for purposes of the annual operating report. </w:t>
      </w:r>
    </w:p>
    <w:p w:rsidR="005053C2" w:rsidRPr="005053C2" w:rsidRDefault="005053C2" w:rsidP="005053C2">
      <w:pPr>
        <w:autoSpaceDE w:val="0"/>
        <w:autoSpaceDN w:val="0"/>
        <w:adjustRightInd w:val="0"/>
        <w:spacing w:after="120"/>
        <w:ind w:left="1080" w:hanging="360"/>
        <w:rPr>
          <w:color w:val="000000"/>
          <w:sz w:val="22"/>
          <w:szCs w:val="22"/>
        </w:rPr>
      </w:pPr>
      <w:r w:rsidRPr="005053C2">
        <w:rPr>
          <w:color w:val="000000"/>
          <w:sz w:val="22"/>
          <w:szCs w:val="22"/>
        </w:rPr>
        <w:t>(5)</w:t>
      </w:r>
      <w:r w:rsidRPr="005053C2">
        <w:rPr>
          <w:color w:val="000000"/>
          <w:sz w:val="22"/>
          <w:szCs w:val="22"/>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5053C2" w:rsidRPr="005053C2" w:rsidRDefault="005053C2" w:rsidP="005053C2">
      <w:pPr>
        <w:widowControl w:val="0"/>
        <w:ind w:left="360"/>
        <w:rPr>
          <w:bCs/>
          <w:iCs/>
          <w:sz w:val="22"/>
          <w:szCs w:val="22"/>
        </w:rPr>
      </w:pPr>
      <w:r w:rsidRPr="005053C2">
        <w:rPr>
          <w:bCs/>
          <w:iCs/>
          <w:sz w:val="22"/>
          <w:szCs w:val="22"/>
        </w:rPr>
        <w:t xml:space="preserve">[Rule </w:t>
      </w:r>
      <w:r w:rsidRPr="005053C2">
        <w:rPr>
          <w:bCs/>
          <w:sz w:val="22"/>
          <w:szCs w:val="22"/>
        </w:rPr>
        <w:t>62-210.370(3), F.A.C.]</w:t>
      </w:r>
    </w:p>
    <w:p w:rsidR="005053C2" w:rsidRPr="005053C2" w:rsidRDefault="005053C2" w:rsidP="005053C2">
      <w:pPr>
        <w:widowControl w:val="0"/>
        <w:jc w:val="both"/>
        <w:rPr>
          <w:bCs/>
          <w:iCs/>
          <w:sz w:val="22"/>
          <w:szCs w:val="22"/>
        </w:rPr>
        <w:sectPr w:rsidR="005053C2" w:rsidRPr="005053C2" w:rsidSect="005053C2">
          <w:headerReference w:type="even" r:id="rId60"/>
          <w:headerReference w:type="default" r:id="rId61"/>
          <w:footerReference w:type="default" r:id="rId62"/>
          <w:headerReference w:type="first" r:id="rId63"/>
          <w:pgSz w:w="12240" w:h="15840" w:code="1"/>
          <w:pgMar w:top="720" w:right="1080" w:bottom="720" w:left="1080" w:header="720" w:footer="478" w:gutter="0"/>
          <w:paperSrc w:first="15" w:other="15"/>
          <w:pgNumType w:start="1"/>
          <w:cols w:space="720"/>
        </w:sectPr>
      </w:pPr>
    </w:p>
    <w:p w:rsidR="005053C2" w:rsidRPr="005053C2" w:rsidRDefault="005053C2" w:rsidP="005053C2">
      <w:pPr>
        <w:widowControl w:val="0"/>
        <w:spacing w:after="120"/>
        <w:rPr>
          <w:bCs/>
          <w:iCs/>
          <w:sz w:val="22"/>
          <w:szCs w:val="22"/>
        </w:rPr>
      </w:pPr>
      <w:r w:rsidRPr="005053C2">
        <w:rPr>
          <w:bCs/>
          <w:iCs/>
          <w:sz w:val="22"/>
          <w:szCs w:val="22"/>
        </w:rPr>
        <w:lastRenderedPageBreak/>
        <w:t>Unless otherwise specified in the permit, the following testing requirements apply to all emissions units that require testing.</w:t>
      </w:r>
    </w:p>
    <w:p w:rsidR="005053C2" w:rsidRPr="005053C2" w:rsidRDefault="005053C2" w:rsidP="005053C2">
      <w:pPr>
        <w:widowControl w:val="0"/>
        <w:spacing w:after="120"/>
        <w:rPr>
          <w:b/>
          <w:caps/>
          <w:sz w:val="22"/>
          <w:szCs w:val="22"/>
        </w:rPr>
      </w:pPr>
      <w:r w:rsidRPr="005053C2">
        <w:rPr>
          <w:b/>
          <w:caps/>
          <w:sz w:val="22"/>
          <w:szCs w:val="22"/>
        </w:rPr>
        <w:t>Compliance Testing Requirements</w:t>
      </w:r>
    </w:p>
    <w:p w:rsidR="005053C2" w:rsidRPr="005053C2" w:rsidRDefault="005053C2" w:rsidP="00FB711B">
      <w:pPr>
        <w:widowControl w:val="0"/>
        <w:numPr>
          <w:ilvl w:val="0"/>
          <w:numId w:val="52"/>
        </w:numPr>
        <w:spacing w:after="120"/>
        <w:rPr>
          <w:sz w:val="22"/>
          <w:szCs w:val="22"/>
        </w:rPr>
      </w:pPr>
      <w:r w:rsidRPr="005053C2">
        <w:rPr>
          <w:sz w:val="22"/>
          <w:szCs w:val="22"/>
          <w:u w:val="single"/>
        </w:rPr>
        <w:t>Required Number of Test Runs</w:t>
      </w:r>
      <w:r w:rsidRPr="005053C2">
        <w:rPr>
          <w:sz w:val="22"/>
          <w:szCs w:val="22"/>
        </w:rPr>
        <w:t>: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5053C2" w:rsidRPr="005053C2" w:rsidRDefault="005053C2" w:rsidP="00FB711B">
      <w:pPr>
        <w:widowControl w:val="0"/>
        <w:numPr>
          <w:ilvl w:val="0"/>
          <w:numId w:val="52"/>
        </w:numPr>
        <w:spacing w:after="120"/>
        <w:rPr>
          <w:sz w:val="22"/>
          <w:szCs w:val="22"/>
        </w:rPr>
      </w:pPr>
      <w:r w:rsidRPr="005053C2">
        <w:rPr>
          <w:sz w:val="22"/>
          <w:szCs w:val="22"/>
          <w:u w:val="single"/>
        </w:rPr>
        <w:t xml:space="preserve">Operating Rate </w:t>
      </w:r>
      <w:r w:rsidR="00C624BB" w:rsidRPr="005053C2">
        <w:rPr>
          <w:sz w:val="22"/>
          <w:szCs w:val="22"/>
          <w:u w:val="single"/>
        </w:rPr>
        <w:t>during</w:t>
      </w:r>
      <w:r w:rsidRPr="005053C2">
        <w:rPr>
          <w:sz w:val="22"/>
          <w:szCs w:val="22"/>
          <w:u w:val="single"/>
        </w:rPr>
        <w:t xml:space="preserve"> Testing</w:t>
      </w:r>
      <w:r w:rsidRPr="005053C2">
        <w:rPr>
          <w:sz w:val="22"/>
          <w:szCs w:val="22"/>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5053C2" w:rsidRPr="005053C2" w:rsidRDefault="005053C2" w:rsidP="00FB711B">
      <w:pPr>
        <w:widowControl w:val="0"/>
        <w:numPr>
          <w:ilvl w:val="0"/>
          <w:numId w:val="52"/>
        </w:numPr>
        <w:spacing w:after="120"/>
        <w:rPr>
          <w:sz w:val="22"/>
          <w:szCs w:val="22"/>
        </w:rPr>
      </w:pPr>
      <w:r w:rsidRPr="005053C2">
        <w:rPr>
          <w:sz w:val="22"/>
          <w:szCs w:val="22"/>
          <w:u w:val="single"/>
        </w:rPr>
        <w:t>Calculation of Emission Rate</w:t>
      </w:r>
      <w:r w:rsidRPr="005053C2">
        <w:rPr>
          <w:sz w:val="22"/>
          <w:szCs w:val="22"/>
        </w:rPr>
        <w:t xml:space="preserve">:  For each emissions performance test, the indicated emission rate or concentration shall be the arithmetic average of the emission rate or concentration determined by each of the three separate test runs unless otherwise specified in a particular test method or applicable rule.  </w:t>
      </w:r>
      <w:r w:rsidRPr="005053C2">
        <w:rPr>
          <w:sz w:val="22"/>
          <w:szCs w:val="22"/>
        </w:rPr>
        <w:br/>
        <w:t>[Rule 62-297.310(3), F.A.C.]</w:t>
      </w:r>
    </w:p>
    <w:p w:rsidR="005053C2" w:rsidRPr="005053C2" w:rsidRDefault="005053C2" w:rsidP="00FB711B">
      <w:pPr>
        <w:widowControl w:val="0"/>
        <w:numPr>
          <w:ilvl w:val="0"/>
          <w:numId w:val="52"/>
        </w:numPr>
        <w:spacing w:after="60"/>
        <w:rPr>
          <w:sz w:val="22"/>
          <w:szCs w:val="22"/>
        </w:rPr>
      </w:pPr>
      <w:r w:rsidRPr="005053C2">
        <w:rPr>
          <w:sz w:val="22"/>
          <w:szCs w:val="22"/>
          <w:u w:val="single"/>
        </w:rPr>
        <w:t>Applicable Test Procedures:</w:t>
      </w:r>
    </w:p>
    <w:p w:rsidR="005053C2" w:rsidRPr="005053C2" w:rsidRDefault="005053C2" w:rsidP="00FB711B">
      <w:pPr>
        <w:widowControl w:val="0"/>
        <w:numPr>
          <w:ilvl w:val="0"/>
          <w:numId w:val="61"/>
        </w:numPr>
        <w:tabs>
          <w:tab w:val="num" w:pos="720"/>
        </w:tabs>
        <w:spacing w:after="60"/>
        <w:ind w:left="720"/>
        <w:rPr>
          <w:sz w:val="22"/>
          <w:szCs w:val="22"/>
        </w:rPr>
      </w:pPr>
      <w:r w:rsidRPr="005053C2">
        <w:rPr>
          <w:sz w:val="22"/>
          <w:szCs w:val="22"/>
        </w:rPr>
        <w:t>Required Sampling Time.</w:t>
      </w:r>
    </w:p>
    <w:p w:rsidR="005053C2" w:rsidRPr="005053C2" w:rsidRDefault="005053C2" w:rsidP="00FB711B">
      <w:pPr>
        <w:widowControl w:val="0"/>
        <w:numPr>
          <w:ilvl w:val="0"/>
          <w:numId w:val="63"/>
        </w:numPr>
        <w:autoSpaceDE w:val="0"/>
        <w:autoSpaceDN w:val="0"/>
        <w:adjustRightInd w:val="0"/>
        <w:spacing w:after="60"/>
        <w:rPr>
          <w:sz w:val="22"/>
          <w:szCs w:val="22"/>
        </w:rPr>
      </w:pPr>
      <w:r w:rsidRPr="005053C2">
        <w:rPr>
          <w:sz w:val="22"/>
          <w:szCs w:val="22"/>
        </w:rPr>
        <w:t>Unless otherwise specified in the applicable rule, the required sampling time for each test run shall be no less than one hour and no greater than four hours, and the sampling time at each sampling point shall be of equal intervals of at least two minutes.</w:t>
      </w:r>
    </w:p>
    <w:p w:rsidR="005053C2" w:rsidRPr="005053C2" w:rsidRDefault="005053C2" w:rsidP="00FB711B">
      <w:pPr>
        <w:widowControl w:val="0"/>
        <w:numPr>
          <w:ilvl w:val="0"/>
          <w:numId w:val="63"/>
        </w:numPr>
        <w:autoSpaceDE w:val="0"/>
        <w:autoSpaceDN w:val="0"/>
        <w:adjustRightInd w:val="0"/>
        <w:spacing w:after="60"/>
        <w:rPr>
          <w:sz w:val="22"/>
          <w:szCs w:val="22"/>
        </w:rPr>
      </w:pPr>
      <w:r w:rsidRPr="005053C2">
        <w:rPr>
          <w:sz w:val="22"/>
          <w:szCs w:val="22"/>
        </w:rPr>
        <w:t>Opacity Compliance Tests.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5053C2" w:rsidRPr="005053C2" w:rsidRDefault="005053C2" w:rsidP="00FB711B">
      <w:pPr>
        <w:widowControl w:val="0"/>
        <w:numPr>
          <w:ilvl w:val="1"/>
          <w:numId w:val="62"/>
        </w:numPr>
        <w:autoSpaceDE w:val="0"/>
        <w:autoSpaceDN w:val="0"/>
        <w:adjustRightInd w:val="0"/>
        <w:spacing w:after="60"/>
        <w:rPr>
          <w:sz w:val="22"/>
          <w:szCs w:val="22"/>
        </w:rPr>
      </w:pPr>
      <w:r w:rsidRPr="005053C2">
        <w:rPr>
          <w:sz w:val="22"/>
          <w:szCs w:val="22"/>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5053C2" w:rsidRPr="005053C2" w:rsidRDefault="005053C2" w:rsidP="00FB711B">
      <w:pPr>
        <w:widowControl w:val="0"/>
        <w:numPr>
          <w:ilvl w:val="1"/>
          <w:numId w:val="62"/>
        </w:numPr>
        <w:autoSpaceDE w:val="0"/>
        <w:autoSpaceDN w:val="0"/>
        <w:adjustRightInd w:val="0"/>
        <w:spacing w:after="60"/>
        <w:rPr>
          <w:sz w:val="22"/>
          <w:szCs w:val="22"/>
        </w:rPr>
      </w:pPr>
      <w:r w:rsidRPr="005053C2">
        <w:rPr>
          <w:sz w:val="22"/>
          <w:szCs w:val="22"/>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5053C2" w:rsidRPr="005053C2" w:rsidRDefault="005053C2" w:rsidP="00FB711B">
      <w:pPr>
        <w:widowControl w:val="0"/>
        <w:numPr>
          <w:ilvl w:val="1"/>
          <w:numId w:val="62"/>
        </w:numPr>
        <w:autoSpaceDE w:val="0"/>
        <w:autoSpaceDN w:val="0"/>
        <w:adjustRightInd w:val="0"/>
        <w:spacing w:after="60"/>
        <w:rPr>
          <w:sz w:val="22"/>
          <w:szCs w:val="22"/>
        </w:rPr>
      </w:pPr>
      <w:r w:rsidRPr="005053C2">
        <w:rPr>
          <w:sz w:val="22"/>
          <w:szCs w:val="22"/>
        </w:rPr>
        <w:lastRenderedPageBreak/>
        <w:t xml:space="preserve">The minimum observation period for opacity tests conducted by employees or agents of the Department to verify the day-to-day continuing compliance of a unit or activity with an applicable opacity standard shall be twelve minutes. </w:t>
      </w:r>
    </w:p>
    <w:p w:rsidR="005053C2" w:rsidRPr="005053C2" w:rsidRDefault="005053C2" w:rsidP="00FB711B">
      <w:pPr>
        <w:widowControl w:val="0"/>
        <w:numPr>
          <w:ilvl w:val="0"/>
          <w:numId w:val="61"/>
        </w:numPr>
        <w:tabs>
          <w:tab w:val="num" w:pos="720"/>
        </w:tabs>
        <w:spacing w:after="60"/>
        <w:ind w:left="720"/>
        <w:rPr>
          <w:sz w:val="22"/>
          <w:szCs w:val="22"/>
        </w:rPr>
      </w:pPr>
      <w:r w:rsidRPr="005053C2">
        <w:rPr>
          <w:sz w:val="22"/>
          <w:szCs w:val="22"/>
        </w:rPr>
        <w:t>Minimum Sample Volume.  Unless otherwise specified in the applicable rule or test method, the minimum sample volume per run shall be 25 dry standard cubic feet.</w:t>
      </w:r>
    </w:p>
    <w:p w:rsidR="005053C2" w:rsidRPr="005053C2" w:rsidRDefault="005053C2" w:rsidP="00FB711B">
      <w:pPr>
        <w:widowControl w:val="0"/>
        <w:numPr>
          <w:ilvl w:val="0"/>
          <w:numId w:val="61"/>
        </w:numPr>
        <w:tabs>
          <w:tab w:val="num" w:pos="720"/>
        </w:tabs>
        <w:spacing w:after="60"/>
        <w:ind w:left="720"/>
        <w:rPr>
          <w:sz w:val="22"/>
          <w:szCs w:val="22"/>
        </w:rPr>
      </w:pPr>
      <w:r w:rsidRPr="005053C2">
        <w:rPr>
          <w:sz w:val="22"/>
          <w:szCs w:val="22"/>
        </w:rPr>
        <w:t>Calibration of Sampling Equipment.  Calibration of the sampling train equipment shall be conducted in accordance with the schedule shown in Table 297.310-1, F.A.C.</w:t>
      </w:r>
    </w:p>
    <w:p w:rsidR="005053C2" w:rsidRPr="005053C2" w:rsidRDefault="005053C2" w:rsidP="00FB711B">
      <w:pPr>
        <w:widowControl w:val="0"/>
        <w:numPr>
          <w:ilvl w:val="0"/>
          <w:numId w:val="61"/>
        </w:numPr>
        <w:tabs>
          <w:tab w:val="num" w:pos="720"/>
        </w:tabs>
        <w:spacing w:after="60"/>
        <w:ind w:left="720"/>
        <w:rPr>
          <w:sz w:val="22"/>
          <w:szCs w:val="22"/>
        </w:rPr>
      </w:pPr>
      <w:r w:rsidRPr="005053C2">
        <w:rPr>
          <w:sz w:val="22"/>
          <w:szCs w:val="22"/>
        </w:rPr>
        <w:t>Calibration of Sampling Equipment.  Calibration of the sampling train equipment shall be conducted in accordance with the schedule shown in Table 297.310-1.</w:t>
      </w:r>
    </w:p>
    <w:p w:rsidR="005053C2" w:rsidRPr="005053C2" w:rsidRDefault="005053C2" w:rsidP="00FB711B">
      <w:pPr>
        <w:widowControl w:val="0"/>
        <w:numPr>
          <w:ilvl w:val="0"/>
          <w:numId w:val="61"/>
        </w:numPr>
        <w:tabs>
          <w:tab w:val="num" w:pos="720"/>
        </w:tabs>
        <w:spacing w:after="60"/>
        <w:ind w:left="720"/>
        <w:rPr>
          <w:rFonts w:ascii="TimesNewRomanPSMT" w:hAnsi="TimesNewRomanPSMT" w:cs="TimesNewRomanPSMT"/>
          <w:sz w:val="22"/>
          <w:szCs w:val="22"/>
        </w:rPr>
      </w:pPr>
      <w:r w:rsidRPr="005053C2">
        <w:rPr>
          <w:sz w:val="22"/>
          <w:szCs w:val="22"/>
        </w:rPr>
        <w:t>Allowed Modification</w:t>
      </w:r>
      <w:r w:rsidRPr="005053C2">
        <w:rPr>
          <w:rFonts w:ascii="TimesNewRomanPSMT" w:hAnsi="TimesNewRomanPSMT" w:cs="TimesNewRomanPSMT"/>
          <w:sz w:val="22"/>
          <w:szCs w:val="22"/>
        </w:rPr>
        <w:t xml:space="preserve"> to EPA Method 5.  When EPA Method 5 is required, the following modification is allowed: the heated filter may be separated from the impingers by a flexible tube.</w:t>
      </w:r>
    </w:p>
    <w:tbl>
      <w:tblPr>
        <w:tblW w:w="9478" w:type="dxa"/>
        <w:tblInd w:w="792" w:type="dxa"/>
        <w:tblBorders>
          <w:top w:val="single" w:sz="4" w:space="0" w:color="auto"/>
          <w:left w:val="single" w:sz="4" w:space="0" w:color="auto"/>
          <w:bottom w:val="single" w:sz="4" w:space="0" w:color="auto"/>
          <w:right w:val="single" w:sz="4" w:space="0" w:color="auto"/>
          <w:insideH w:val="dotted" w:sz="4" w:space="0" w:color="auto"/>
        </w:tblBorders>
        <w:tblCellMar>
          <w:top w:w="43" w:type="dxa"/>
          <w:left w:w="86" w:type="dxa"/>
          <w:bottom w:w="43" w:type="dxa"/>
          <w:right w:w="86" w:type="dxa"/>
        </w:tblCellMar>
        <w:tblLook w:val="01E0" w:firstRow="1" w:lastRow="1" w:firstColumn="1" w:lastColumn="1" w:noHBand="0" w:noVBand="0"/>
      </w:tblPr>
      <w:tblGrid>
        <w:gridCol w:w="1640"/>
        <w:gridCol w:w="2154"/>
        <w:gridCol w:w="3330"/>
        <w:gridCol w:w="2354"/>
      </w:tblGrid>
      <w:tr w:rsidR="005053C2" w:rsidRPr="005053C2" w:rsidTr="005053C2">
        <w:tc>
          <w:tcPr>
            <w:tcW w:w="9478" w:type="dxa"/>
            <w:gridSpan w:val="4"/>
            <w:tcBorders>
              <w:top w:val="single" w:sz="4" w:space="0" w:color="auto"/>
              <w:bottom w:val="single" w:sz="4" w:space="0" w:color="auto"/>
            </w:tcBorders>
          </w:tcPr>
          <w:p w:rsidR="005053C2" w:rsidRPr="005053C2" w:rsidRDefault="005053C2" w:rsidP="005053C2">
            <w:pPr>
              <w:autoSpaceDE w:val="0"/>
              <w:autoSpaceDN w:val="0"/>
              <w:adjustRightInd w:val="0"/>
              <w:rPr>
                <w:sz w:val="22"/>
                <w:szCs w:val="22"/>
              </w:rPr>
            </w:pPr>
            <w:r w:rsidRPr="005053C2">
              <w:rPr>
                <w:rFonts w:ascii="TimesNewRomanPSMT" w:hAnsi="TimesNewRomanPSMT" w:cs="TimesNewRomanPSMT"/>
                <w:sz w:val="22"/>
                <w:szCs w:val="22"/>
              </w:rPr>
              <w:t>TABLE 297.310-1 CALIBRATION SCHEDULE</w:t>
            </w:r>
          </w:p>
        </w:tc>
      </w:tr>
      <w:tr w:rsidR="005053C2" w:rsidRPr="005053C2" w:rsidTr="005053C2">
        <w:tc>
          <w:tcPr>
            <w:tcW w:w="1640" w:type="dxa"/>
            <w:tcBorders>
              <w:top w:val="single" w:sz="4" w:space="0" w:color="auto"/>
              <w:bottom w:val="single" w:sz="4" w:space="0" w:color="auto"/>
              <w:right w:val="single" w:sz="4" w:space="0" w:color="auto"/>
            </w:tcBorders>
            <w:vAlign w:val="center"/>
          </w:tcPr>
          <w:p w:rsidR="005053C2" w:rsidRPr="005053C2" w:rsidRDefault="005053C2" w:rsidP="005053C2">
            <w:pPr>
              <w:autoSpaceDE w:val="0"/>
              <w:autoSpaceDN w:val="0"/>
              <w:adjustRightInd w:val="0"/>
              <w:rPr>
                <w:sz w:val="22"/>
                <w:szCs w:val="22"/>
              </w:rPr>
            </w:pPr>
            <w:r w:rsidRPr="005053C2">
              <w:rPr>
                <w:sz w:val="22"/>
                <w:szCs w:val="22"/>
              </w:rPr>
              <w:t>ITEM</w:t>
            </w:r>
          </w:p>
        </w:tc>
        <w:tc>
          <w:tcPr>
            <w:tcW w:w="2154" w:type="dxa"/>
            <w:tcBorders>
              <w:top w:val="single" w:sz="4" w:space="0" w:color="auto"/>
              <w:left w:val="single" w:sz="4" w:space="0" w:color="auto"/>
              <w:bottom w:val="single" w:sz="4" w:space="0" w:color="auto"/>
              <w:right w:val="single" w:sz="4" w:space="0" w:color="auto"/>
            </w:tcBorders>
            <w:vAlign w:val="center"/>
          </w:tcPr>
          <w:p w:rsidR="005053C2" w:rsidRPr="005053C2" w:rsidRDefault="005053C2" w:rsidP="005053C2">
            <w:pPr>
              <w:rPr>
                <w:sz w:val="22"/>
                <w:szCs w:val="22"/>
              </w:rPr>
            </w:pPr>
            <w:r w:rsidRPr="005053C2">
              <w:rPr>
                <w:sz w:val="22"/>
                <w:szCs w:val="22"/>
              </w:rPr>
              <w:t>MINIMUM CALIBRATION FREQUENCY</w:t>
            </w:r>
          </w:p>
        </w:tc>
        <w:tc>
          <w:tcPr>
            <w:tcW w:w="3330" w:type="dxa"/>
            <w:tcBorders>
              <w:top w:val="single" w:sz="4" w:space="0" w:color="auto"/>
              <w:left w:val="single" w:sz="4" w:space="0" w:color="auto"/>
              <w:bottom w:val="single" w:sz="4" w:space="0" w:color="auto"/>
              <w:right w:val="single" w:sz="4" w:space="0" w:color="auto"/>
            </w:tcBorders>
            <w:vAlign w:val="center"/>
          </w:tcPr>
          <w:p w:rsidR="005053C2" w:rsidRPr="005053C2" w:rsidRDefault="005053C2" w:rsidP="005053C2">
            <w:pPr>
              <w:rPr>
                <w:sz w:val="22"/>
                <w:szCs w:val="22"/>
              </w:rPr>
            </w:pPr>
            <w:r w:rsidRPr="005053C2">
              <w:rPr>
                <w:sz w:val="22"/>
                <w:szCs w:val="22"/>
              </w:rPr>
              <w:t>REFERENCE INSTRUMENT</w:t>
            </w:r>
          </w:p>
        </w:tc>
        <w:tc>
          <w:tcPr>
            <w:tcW w:w="2354" w:type="dxa"/>
            <w:tcBorders>
              <w:top w:val="single" w:sz="4" w:space="0" w:color="auto"/>
              <w:left w:val="single" w:sz="4" w:space="0" w:color="auto"/>
              <w:bottom w:val="single" w:sz="4" w:space="0" w:color="auto"/>
            </w:tcBorders>
            <w:vAlign w:val="center"/>
          </w:tcPr>
          <w:p w:rsidR="005053C2" w:rsidRPr="005053C2" w:rsidRDefault="005053C2" w:rsidP="005053C2">
            <w:pPr>
              <w:rPr>
                <w:sz w:val="22"/>
                <w:szCs w:val="22"/>
              </w:rPr>
            </w:pPr>
            <w:r w:rsidRPr="005053C2">
              <w:rPr>
                <w:sz w:val="22"/>
                <w:szCs w:val="22"/>
              </w:rPr>
              <w:t>TOLERANCE</w:t>
            </w:r>
          </w:p>
        </w:tc>
      </w:tr>
      <w:tr w:rsidR="005053C2" w:rsidRPr="005053C2" w:rsidTr="005053C2">
        <w:tc>
          <w:tcPr>
            <w:tcW w:w="1640" w:type="dxa"/>
            <w:tcBorders>
              <w:top w:val="single" w:sz="4" w:space="0" w:color="auto"/>
              <w:right w:val="single" w:sz="4" w:space="0" w:color="auto"/>
            </w:tcBorders>
          </w:tcPr>
          <w:p w:rsidR="005053C2" w:rsidRPr="005053C2" w:rsidRDefault="005053C2" w:rsidP="005053C2">
            <w:pPr>
              <w:rPr>
                <w:sz w:val="22"/>
                <w:szCs w:val="22"/>
              </w:rPr>
            </w:pPr>
            <w:r w:rsidRPr="005053C2">
              <w:rPr>
                <w:sz w:val="22"/>
                <w:szCs w:val="22"/>
              </w:rPr>
              <w:t>Liquid in glass thermometer</w:t>
            </w:r>
          </w:p>
        </w:tc>
        <w:tc>
          <w:tcPr>
            <w:tcW w:w="2154" w:type="dxa"/>
            <w:tcBorders>
              <w:top w:val="single" w:sz="4" w:space="0" w:color="auto"/>
              <w:left w:val="single" w:sz="4" w:space="0" w:color="auto"/>
              <w:right w:val="single" w:sz="4" w:space="0" w:color="auto"/>
            </w:tcBorders>
          </w:tcPr>
          <w:p w:rsidR="005053C2" w:rsidRPr="005053C2" w:rsidRDefault="005053C2" w:rsidP="005053C2">
            <w:pPr>
              <w:rPr>
                <w:sz w:val="22"/>
                <w:szCs w:val="22"/>
              </w:rPr>
            </w:pPr>
            <w:r w:rsidRPr="005053C2">
              <w:rPr>
                <w:sz w:val="22"/>
                <w:szCs w:val="22"/>
              </w:rPr>
              <w:t>Annually</w:t>
            </w:r>
          </w:p>
        </w:tc>
        <w:tc>
          <w:tcPr>
            <w:tcW w:w="3330" w:type="dxa"/>
            <w:tcBorders>
              <w:top w:val="single" w:sz="4" w:space="0" w:color="auto"/>
              <w:left w:val="single" w:sz="4" w:space="0" w:color="auto"/>
              <w:right w:val="single" w:sz="4" w:space="0" w:color="auto"/>
            </w:tcBorders>
          </w:tcPr>
          <w:p w:rsidR="005053C2" w:rsidRPr="005053C2" w:rsidRDefault="005053C2" w:rsidP="005053C2">
            <w:pPr>
              <w:rPr>
                <w:sz w:val="22"/>
                <w:szCs w:val="22"/>
              </w:rPr>
            </w:pPr>
            <w:r w:rsidRPr="005053C2">
              <w:rPr>
                <w:sz w:val="22"/>
                <w:szCs w:val="22"/>
              </w:rPr>
              <w:t>ASTM Hg in glass ref. thermometer or equivalent or thermometric points</w:t>
            </w:r>
          </w:p>
        </w:tc>
        <w:tc>
          <w:tcPr>
            <w:tcW w:w="2354" w:type="dxa"/>
            <w:tcBorders>
              <w:top w:val="single" w:sz="4" w:space="0" w:color="auto"/>
              <w:left w:val="single" w:sz="4" w:space="0" w:color="auto"/>
            </w:tcBorders>
          </w:tcPr>
          <w:p w:rsidR="005053C2" w:rsidRPr="005053C2" w:rsidRDefault="005053C2" w:rsidP="005053C2">
            <w:pPr>
              <w:rPr>
                <w:sz w:val="22"/>
                <w:szCs w:val="22"/>
              </w:rPr>
            </w:pPr>
            <w:r w:rsidRPr="005053C2">
              <w:rPr>
                <w:sz w:val="22"/>
                <w:szCs w:val="22"/>
              </w:rPr>
              <w:t>+/-2%</w:t>
            </w:r>
          </w:p>
        </w:tc>
      </w:tr>
      <w:tr w:rsidR="005053C2" w:rsidRPr="005053C2" w:rsidTr="005053C2">
        <w:tc>
          <w:tcPr>
            <w:tcW w:w="1640" w:type="dxa"/>
            <w:tcBorders>
              <w:right w:val="single" w:sz="4" w:space="0" w:color="auto"/>
            </w:tcBorders>
          </w:tcPr>
          <w:p w:rsidR="005053C2" w:rsidRPr="005053C2" w:rsidRDefault="005053C2" w:rsidP="005053C2">
            <w:pPr>
              <w:rPr>
                <w:sz w:val="22"/>
                <w:szCs w:val="22"/>
              </w:rPr>
            </w:pPr>
            <w:r w:rsidRPr="005053C2">
              <w:rPr>
                <w:sz w:val="22"/>
                <w:szCs w:val="22"/>
              </w:rPr>
              <w:t>Bimetallic thermometer</w:t>
            </w:r>
          </w:p>
        </w:tc>
        <w:tc>
          <w:tcPr>
            <w:tcW w:w="2154" w:type="dxa"/>
            <w:tcBorders>
              <w:left w:val="single" w:sz="4" w:space="0" w:color="auto"/>
              <w:right w:val="single" w:sz="4" w:space="0" w:color="auto"/>
            </w:tcBorders>
          </w:tcPr>
          <w:p w:rsidR="005053C2" w:rsidRPr="005053C2" w:rsidRDefault="005053C2" w:rsidP="005053C2">
            <w:pPr>
              <w:rPr>
                <w:sz w:val="22"/>
                <w:szCs w:val="22"/>
              </w:rPr>
            </w:pPr>
            <w:r w:rsidRPr="005053C2">
              <w:rPr>
                <w:sz w:val="22"/>
                <w:szCs w:val="22"/>
              </w:rPr>
              <w:t xml:space="preserve">Quarterly </w:t>
            </w:r>
          </w:p>
        </w:tc>
        <w:tc>
          <w:tcPr>
            <w:tcW w:w="3330" w:type="dxa"/>
            <w:tcBorders>
              <w:left w:val="single" w:sz="4" w:space="0" w:color="auto"/>
              <w:right w:val="single" w:sz="4" w:space="0" w:color="auto"/>
            </w:tcBorders>
          </w:tcPr>
          <w:p w:rsidR="005053C2" w:rsidRPr="005053C2" w:rsidRDefault="005053C2" w:rsidP="005053C2">
            <w:pPr>
              <w:rPr>
                <w:sz w:val="22"/>
                <w:szCs w:val="22"/>
              </w:rPr>
            </w:pPr>
            <w:r w:rsidRPr="005053C2">
              <w:rPr>
                <w:sz w:val="22"/>
                <w:szCs w:val="22"/>
              </w:rPr>
              <w:t>Calibration liquid in glass</w:t>
            </w:r>
          </w:p>
        </w:tc>
        <w:tc>
          <w:tcPr>
            <w:tcW w:w="2354" w:type="dxa"/>
            <w:tcBorders>
              <w:left w:val="single" w:sz="4" w:space="0" w:color="auto"/>
            </w:tcBorders>
          </w:tcPr>
          <w:p w:rsidR="005053C2" w:rsidRPr="005053C2" w:rsidRDefault="005053C2" w:rsidP="005053C2">
            <w:pPr>
              <w:rPr>
                <w:sz w:val="22"/>
                <w:szCs w:val="22"/>
              </w:rPr>
            </w:pPr>
            <w:r w:rsidRPr="005053C2">
              <w:rPr>
                <w:sz w:val="22"/>
                <w:szCs w:val="22"/>
              </w:rPr>
              <w:t>5° F</w:t>
            </w:r>
          </w:p>
        </w:tc>
      </w:tr>
      <w:tr w:rsidR="005053C2" w:rsidRPr="005053C2" w:rsidTr="005053C2">
        <w:tc>
          <w:tcPr>
            <w:tcW w:w="1640" w:type="dxa"/>
            <w:tcBorders>
              <w:right w:val="single" w:sz="4" w:space="0" w:color="auto"/>
            </w:tcBorders>
          </w:tcPr>
          <w:p w:rsidR="005053C2" w:rsidRPr="005053C2" w:rsidRDefault="005053C2" w:rsidP="005053C2">
            <w:pPr>
              <w:rPr>
                <w:sz w:val="22"/>
                <w:szCs w:val="22"/>
              </w:rPr>
            </w:pPr>
            <w:r w:rsidRPr="005053C2">
              <w:rPr>
                <w:sz w:val="22"/>
                <w:szCs w:val="22"/>
              </w:rPr>
              <w:t>Thermocouple</w:t>
            </w:r>
          </w:p>
        </w:tc>
        <w:tc>
          <w:tcPr>
            <w:tcW w:w="2154" w:type="dxa"/>
            <w:tcBorders>
              <w:left w:val="single" w:sz="4" w:space="0" w:color="auto"/>
              <w:right w:val="single" w:sz="4" w:space="0" w:color="auto"/>
            </w:tcBorders>
          </w:tcPr>
          <w:p w:rsidR="005053C2" w:rsidRPr="005053C2" w:rsidRDefault="005053C2" w:rsidP="005053C2">
            <w:pPr>
              <w:rPr>
                <w:sz w:val="22"/>
                <w:szCs w:val="22"/>
              </w:rPr>
            </w:pPr>
            <w:r w:rsidRPr="005053C2">
              <w:rPr>
                <w:sz w:val="22"/>
                <w:szCs w:val="22"/>
              </w:rPr>
              <w:t>Annually</w:t>
            </w:r>
          </w:p>
        </w:tc>
        <w:tc>
          <w:tcPr>
            <w:tcW w:w="3330" w:type="dxa"/>
            <w:tcBorders>
              <w:left w:val="single" w:sz="4" w:space="0" w:color="auto"/>
              <w:right w:val="single" w:sz="4" w:space="0" w:color="auto"/>
            </w:tcBorders>
          </w:tcPr>
          <w:p w:rsidR="005053C2" w:rsidRPr="005053C2" w:rsidRDefault="005053C2" w:rsidP="005053C2">
            <w:pPr>
              <w:rPr>
                <w:sz w:val="22"/>
                <w:szCs w:val="22"/>
              </w:rPr>
            </w:pPr>
            <w:r w:rsidRPr="005053C2">
              <w:rPr>
                <w:sz w:val="22"/>
                <w:szCs w:val="22"/>
              </w:rPr>
              <w:t>ASTM Hg in glass ref. thermometer, NBS calibrated reference and potentiometer</w:t>
            </w:r>
          </w:p>
        </w:tc>
        <w:tc>
          <w:tcPr>
            <w:tcW w:w="2354" w:type="dxa"/>
            <w:tcBorders>
              <w:left w:val="single" w:sz="4" w:space="0" w:color="auto"/>
            </w:tcBorders>
          </w:tcPr>
          <w:p w:rsidR="005053C2" w:rsidRPr="005053C2" w:rsidRDefault="005053C2" w:rsidP="005053C2">
            <w:pPr>
              <w:rPr>
                <w:sz w:val="22"/>
                <w:szCs w:val="22"/>
              </w:rPr>
            </w:pPr>
            <w:r w:rsidRPr="005053C2">
              <w:rPr>
                <w:sz w:val="22"/>
                <w:szCs w:val="22"/>
              </w:rPr>
              <w:t>5° F</w:t>
            </w:r>
          </w:p>
        </w:tc>
      </w:tr>
      <w:tr w:rsidR="005053C2" w:rsidRPr="005053C2" w:rsidTr="005053C2">
        <w:tc>
          <w:tcPr>
            <w:tcW w:w="1640" w:type="dxa"/>
            <w:tcBorders>
              <w:right w:val="single" w:sz="4" w:space="0" w:color="auto"/>
            </w:tcBorders>
          </w:tcPr>
          <w:p w:rsidR="005053C2" w:rsidRPr="005053C2" w:rsidRDefault="005053C2" w:rsidP="005053C2">
            <w:pPr>
              <w:autoSpaceDE w:val="0"/>
              <w:autoSpaceDN w:val="0"/>
              <w:adjustRightInd w:val="0"/>
              <w:rPr>
                <w:sz w:val="22"/>
                <w:szCs w:val="22"/>
              </w:rPr>
            </w:pPr>
            <w:r w:rsidRPr="005053C2">
              <w:rPr>
                <w:sz w:val="22"/>
                <w:szCs w:val="22"/>
              </w:rPr>
              <w:t>Barometer</w:t>
            </w:r>
          </w:p>
        </w:tc>
        <w:tc>
          <w:tcPr>
            <w:tcW w:w="2154" w:type="dxa"/>
            <w:tcBorders>
              <w:left w:val="single" w:sz="4" w:space="0" w:color="auto"/>
              <w:right w:val="single" w:sz="4" w:space="0" w:color="auto"/>
            </w:tcBorders>
          </w:tcPr>
          <w:p w:rsidR="005053C2" w:rsidRPr="005053C2" w:rsidRDefault="005053C2" w:rsidP="005053C2">
            <w:pPr>
              <w:rPr>
                <w:sz w:val="22"/>
                <w:szCs w:val="22"/>
              </w:rPr>
            </w:pPr>
            <w:r w:rsidRPr="005053C2">
              <w:rPr>
                <w:sz w:val="22"/>
                <w:szCs w:val="22"/>
              </w:rPr>
              <w:t>Monthly</w:t>
            </w:r>
          </w:p>
        </w:tc>
        <w:tc>
          <w:tcPr>
            <w:tcW w:w="3330" w:type="dxa"/>
            <w:tcBorders>
              <w:left w:val="single" w:sz="4" w:space="0" w:color="auto"/>
              <w:right w:val="single" w:sz="4" w:space="0" w:color="auto"/>
            </w:tcBorders>
          </w:tcPr>
          <w:p w:rsidR="005053C2" w:rsidRPr="005053C2" w:rsidRDefault="005053C2" w:rsidP="005053C2">
            <w:pPr>
              <w:rPr>
                <w:sz w:val="22"/>
                <w:szCs w:val="22"/>
              </w:rPr>
            </w:pPr>
            <w:r w:rsidRPr="005053C2">
              <w:rPr>
                <w:sz w:val="22"/>
                <w:szCs w:val="22"/>
              </w:rPr>
              <w:t>Hg barometer or NOAA station</w:t>
            </w:r>
          </w:p>
        </w:tc>
        <w:tc>
          <w:tcPr>
            <w:tcW w:w="2354" w:type="dxa"/>
            <w:tcBorders>
              <w:left w:val="single" w:sz="4" w:space="0" w:color="auto"/>
            </w:tcBorders>
          </w:tcPr>
          <w:p w:rsidR="005053C2" w:rsidRPr="005053C2" w:rsidRDefault="005053C2" w:rsidP="005053C2">
            <w:pPr>
              <w:rPr>
                <w:sz w:val="22"/>
                <w:szCs w:val="22"/>
              </w:rPr>
            </w:pPr>
            <w:r w:rsidRPr="005053C2">
              <w:rPr>
                <w:sz w:val="22"/>
                <w:szCs w:val="22"/>
              </w:rPr>
              <w:t>+/-1% scale</w:t>
            </w:r>
          </w:p>
        </w:tc>
      </w:tr>
      <w:tr w:rsidR="005053C2" w:rsidRPr="005053C2" w:rsidTr="005053C2">
        <w:tc>
          <w:tcPr>
            <w:tcW w:w="1640" w:type="dxa"/>
            <w:tcBorders>
              <w:right w:val="single" w:sz="4" w:space="0" w:color="auto"/>
            </w:tcBorders>
          </w:tcPr>
          <w:p w:rsidR="005053C2" w:rsidRPr="005053C2" w:rsidRDefault="005053C2" w:rsidP="005053C2">
            <w:pPr>
              <w:autoSpaceDE w:val="0"/>
              <w:autoSpaceDN w:val="0"/>
              <w:adjustRightInd w:val="0"/>
              <w:rPr>
                <w:sz w:val="22"/>
                <w:szCs w:val="22"/>
              </w:rPr>
            </w:pPr>
            <w:r w:rsidRPr="005053C2">
              <w:rPr>
                <w:sz w:val="22"/>
                <w:szCs w:val="22"/>
              </w:rPr>
              <w:t>Pitot Tube</w:t>
            </w:r>
          </w:p>
        </w:tc>
        <w:tc>
          <w:tcPr>
            <w:tcW w:w="2154" w:type="dxa"/>
            <w:tcBorders>
              <w:left w:val="single" w:sz="4" w:space="0" w:color="auto"/>
              <w:right w:val="single" w:sz="4" w:space="0" w:color="auto"/>
            </w:tcBorders>
          </w:tcPr>
          <w:p w:rsidR="005053C2" w:rsidRPr="005053C2" w:rsidRDefault="005053C2" w:rsidP="005053C2">
            <w:pPr>
              <w:autoSpaceDE w:val="0"/>
              <w:autoSpaceDN w:val="0"/>
              <w:adjustRightInd w:val="0"/>
              <w:rPr>
                <w:sz w:val="22"/>
                <w:szCs w:val="22"/>
              </w:rPr>
            </w:pPr>
            <w:r w:rsidRPr="005053C2">
              <w:rPr>
                <w:sz w:val="22"/>
                <w:szCs w:val="22"/>
              </w:rPr>
              <w:t>When required or when damaged</w:t>
            </w:r>
          </w:p>
        </w:tc>
        <w:tc>
          <w:tcPr>
            <w:tcW w:w="3330" w:type="dxa"/>
            <w:tcBorders>
              <w:left w:val="single" w:sz="4" w:space="0" w:color="auto"/>
              <w:right w:val="single" w:sz="4" w:space="0" w:color="auto"/>
            </w:tcBorders>
          </w:tcPr>
          <w:p w:rsidR="005053C2" w:rsidRPr="005053C2" w:rsidRDefault="005053C2" w:rsidP="005053C2">
            <w:pPr>
              <w:rPr>
                <w:sz w:val="22"/>
                <w:szCs w:val="22"/>
              </w:rPr>
            </w:pPr>
            <w:r w:rsidRPr="005053C2">
              <w:rPr>
                <w:sz w:val="22"/>
                <w:szCs w:val="22"/>
              </w:rPr>
              <w:t>By construction or measurements in wind tunnel D greater than 16” and standard pitot tube</w:t>
            </w:r>
          </w:p>
        </w:tc>
        <w:tc>
          <w:tcPr>
            <w:tcW w:w="2354" w:type="dxa"/>
            <w:tcBorders>
              <w:left w:val="single" w:sz="4" w:space="0" w:color="auto"/>
            </w:tcBorders>
          </w:tcPr>
          <w:p w:rsidR="005053C2" w:rsidRPr="005053C2" w:rsidRDefault="005053C2" w:rsidP="005053C2">
            <w:pPr>
              <w:rPr>
                <w:sz w:val="22"/>
                <w:szCs w:val="22"/>
              </w:rPr>
            </w:pPr>
            <w:r w:rsidRPr="005053C2">
              <w:rPr>
                <w:sz w:val="22"/>
                <w:szCs w:val="22"/>
              </w:rPr>
              <w:t>See EPA Method 2, Fig. 2-2 &amp; 2-3</w:t>
            </w:r>
          </w:p>
        </w:tc>
      </w:tr>
      <w:tr w:rsidR="005053C2" w:rsidRPr="005053C2" w:rsidTr="005053C2">
        <w:tc>
          <w:tcPr>
            <w:tcW w:w="1640" w:type="dxa"/>
            <w:tcBorders>
              <w:bottom w:val="dotted" w:sz="4" w:space="0" w:color="auto"/>
              <w:right w:val="single" w:sz="4" w:space="0" w:color="auto"/>
            </w:tcBorders>
          </w:tcPr>
          <w:p w:rsidR="005053C2" w:rsidRPr="005053C2" w:rsidRDefault="005053C2" w:rsidP="005053C2">
            <w:pPr>
              <w:autoSpaceDE w:val="0"/>
              <w:autoSpaceDN w:val="0"/>
              <w:adjustRightInd w:val="0"/>
              <w:rPr>
                <w:sz w:val="22"/>
                <w:szCs w:val="22"/>
              </w:rPr>
            </w:pPr>
            <w:r w:rsidRPr="005053C2">
              <w:rPr>
                <w:sz w:val="22"/>
                <w:szCs w:val="22"/>
              </w:rPr>
              <w:t>Probe Nozzles</w:t>
            </w:r>
          </w:p>
        </w:tc>
        <w:tc>
          <w:tcPr>
            <w:tcW w:w="2154" w:type="dxa"/>
            <w:tcBorders>
              <w:left w:val="single" w:sz="4" w:space="0" w:color="auto"/>
              <w:right w:val="single" w:sz="4" w:space="0" w:color="auto"/>
            </w:tcBorders>
          </w:tcPr>
          <w:p w:rsidR="005053C2" w:rsidRPr="005053C2" w:rsidRDefault="005053C2" w:rsidP="005053C2">
            <w:pPr>
              <w:rPr>
                <w:sz w:val="22"/>
                <w:szCs w:val="22"/>
              </w:rPr>
            </w:pPr>
            <w:r w:rsidRPr="005053C2">
              <w:rPr>
                <w:sz w:val="22"/>
                <w:szCs w:val="22"/>
              </w:rPr>
              <w:t>Before each test or when nicked, dented, or corroded</w:t>
            </w:r>
          </w:p>
        </w:tc>
        <w:tc>
          <w:tcPr>
            <w:tcW w:w="3330" w:type="dxa"/>
            <w:tcBorders>
              <w:left w:val="single" w:sz="4" w:space="0" w:color="auto"/>
              <w:right w:val="single" w:sz="4" w:space="0" w:color="auto"/>
            </w:tcBorders>
          </w:tcPr>
          <w:p w:rsidR="005053C2" w:rsidRPr="005053C2" w:rsidRDefault="005053C2" w:rsidP="005053C2">
            <w:pPr>
              <w:rPr>
                <w:sz w:val="22"/>
                <w:szCs w:val="22"/>
              </w:rPr>
            </w:pPr>
            <w:r w:rsidRPr="005053C2">
              <w:rPr>
                <w:sz w:val="22"/>
                <w:szCs w:val="22"/>
              </w:rPr>
              <w:t>Micrometer</w:t>
            </w:r>
          </w:p>
        </w:tc>
        <w:tc>
          <w:tcPr>
            <w:tcW w:w="2354" w:type="dxa"/>
            <w:tcBorders>
              <w:left w:val="single" w:sz="4" w:space="0" w:color="auto"/>
            </w:tcBorders>
          </w:tcPr>
          <w:p w:rsidR="005053C2" w:rsidRPr="005053C2" w:rsidRDefault="005053C2" w:rsidP="005053C2">
            <w:pPr>
              <w:rPr>
                <w:sz w:val="22"/>
                <w:szCs w:val="22"/>
              </w:rPr>
            </w:pPr>
            <w:r w:rsidRPr="005053C2">
              <w:rPr>
                <w:sz w:val="22"/>
                <w:szCs w:val="22"/>
              </w:rPr>
              <w:t>+/- 0.001” mean of at least three readings; Max. deviation between readings, 0.004”</w:t>
            </w:r>
          </w:p>
        </w:tc>
      </w:tr>
      <w:tr w:rsidR="005053C2" w:rsidRPr="005053C2" w:rsidTr="005053C2">
        <w:tc>
          <w:tcPr>
            <w:tcW w:w="1640" w:type="dxa"/>
            <w:tcBorders>
              <w:top w:val="dotted" w:sz="4" w:space="0" w:color="auto"/>
              <w:bottom w:val="nil"/>
              <w:right w:val="single" w:sz="4" w:space="0" w:color="auto"/>
            </w:tcBorders>
          </w:tcPr>
          <w:p w:rsidR="005053C2" w:rsidRPr="005053C2" w:rsidRDefault="005053C2" w:rsidP="005053C2">
            <w:pPr>
              <w:rPr>
                <w:sz w:val="22"/>
                <w:szCs w:val="22"/>
              </w:rPr>
            </w:pPr>
            <w:r w:rsidRPr="005053C2">
              <w:rPr>
                <w:sz w:val="22"/>
                <w:szCs w:val="22"/>
              </w:rPr>
              <w:t>Dry Gas Meter and Orifice Meter</w:t>
            </w:r>
          </w:p>
        </w:tc>
        <w:tc>
          <w:tcPr>
            <w:tcW w:w="2154" w:type="dxa"/>
            <w:tcBorders>
              <w:left w:val="single" w:sz="4" w:space="0" w:color="auto"/>
              <w:right w:val="single" w:sz="4" w:space="0" w:color="auto"/>
            </w:tcBorders>
          </w:tcPr>
          <w:p w:rsidR="005053C2" w:rsidRPr="005053C2" w:rsidRDefault="005053C2" w:rsidP="005053C2">
            <w:pPr>
              <w:rPr>
                <w:sz w:val="22"/>
                <w:szCs w:val="22"/>
              </w:rPr>
            </w:pPr>
            <w:r w:rsidRPr="005053C2">
              <w:rPr>
                <w:sz w:val="22"/>
                <w:szCs w:val="22"/>
              </w:rPr>
              <w:t>1. Full Scale:  When received, when 5% change observed, annually</w:t>
            </w:r>
          </w:p>
        </w:tc>
        <w:tc>
          <w:tcPr>
            <w:tcW w:w="3330" w:type="dxa"/>
            <w:tcBorders>
              <w:left w:val="single" w:sz="4" w:space="0" w:color="auto"/>
              <w:right w:val="single" w:sz="4" w:space="0" w:color="auto"/>
            </w:tcBorders>
          </w:tcPr>
          <w:p w:rsidR="005053C2" w:rsidRPr="005053C2" w:rsidRDefault="005053C2" w:rsidP="005053C2">
            <w:pPr>
              <w:rPr>
                <w:sz w:val="22"/>
                <w:szCs w:val="22"/>
              </w:rPr>
            </w:pPr>
            <w:r w:rsidRPr="005053C2">
              <w:rPr>
                <w:sz w:val="22"/>
                <w:szCs w:val="22"/>
              </w:rPr>
              <w:t>Spirometer or calibrated wet test or dry gas test meter</w:t>
            </w:r>
          </w:p>
        </w:tc>
        <w:tc>
          <w:tcPr>
            <w:tcW w:w="2354" w:type="dxa"/>
            <w:tcBorders>
              <w:left w:val="single" w:sz="4" w:space="0" w:color="auto"/>
            </w:tcBorders>
          </w:tcPr>
          <w:p w:rsidR="005053C2" w:rsidRPr="005053C2" w:rsidRDefault="005053C2" w:rsidP="005053C2">
            <w:pPr>
              <w:rPr>
                <w:sz w:val="22"/>
                <w:szCs w:val="22"/>
              </w:rPr>
            </w:pPr>
            <w:r w:rsidRPr="005053C2">
              <w:rPr>
                <w:sz w:val="22"/>
                <w:szCs w:val="22"/>
              </w:rPr>
              <w:t>2%</w:t>
            </w:r>
          </w:p>
        </w:tc>
      </w:tr>
      <w:tr w:rsidR="005053C2" w:rsidRPr="005053C2" w:rsidTr="005053C2">
        <w:tc>
          <w:tcPr>
            <w:tcW w:w="1640" w:type="dxa"/>
            <w:tcBorders>
              <w:top w:val="nil"/>
              <w:bottom w:val="nil"/>
              <w:right w:val="single" w:sz="4" w:space="0" w:color="auto"/>
            </w:tcBorders>
          </w:tcPr>
          <w:p w:rsidR="005053C2" w:rsidRPr="005053C2" w:rsidRDefault="005053C2" w:rsidP="005053C2">
            <w:pPr>
              <w:rPr>
                <w:sz w:val="22"/>
                <w:szCs w:val="22"/>
              </w:rPr>
            </w:pPr>
          </w:p>
        </w:tc>
        <w:tc>
          <w:tcPr>
            <w:tcW w:w="2154" w:type="dxa"/>
            <w:tcBorders>
              <w:left w:val="single" w:sz="4" w:space="0" w:color="auto"/>
              <w:right w:val="single" w:sz="4" w:space="0" w:color="auto"/>
            </w:tcBorders>
          </w:tcPr>
          <w:p w:rsidR="005053C2" w:rsidRPr="005053C2" w:rsidRDefault="005053C2" w:rsidP="005053C2">
            <w:pPr>
              <w:rPr>
                <w:sz w:val="22"/>
                <w:szCs w:val="22"/>
              </w:rPr>
            </w:pPr>
            <w:r w:rsidRPr="005053C2">
              <w:rPr>
                <w:sz w:val="22"/>
                <w:szCs w:val="22"/>
              </w:rPr>
              <w:t>2. One Point:  Semiannually</w:t>
            </w:r>
          </w:p>
        </w:tc>
        <w:tc>
          <w:tcPr>
            <w:tcW w:w="3330" w:type="dxa"/>
            <w:tcBorders>
              <w:left w:val="single" w:sz="4" w:space="0" w:color="auto"/>
              <w:right w:val="single" w:sz="4" w:space="0" w:color="auto"/>
            </w:tcBorders>
          </w:tcPr>
          <w:p w:rsidR="005053C2" w:rsidRPr="005053C2" w:rsidRDefault="005053C2" w:rsidP="005053C2">
            <w:pPr>
              <w:rPr>
                <w:sz w:val="22"/>
                <w:szCs w:val="22"/>
              </w:rPr>
            </w:pPr>
          </w:p>
        </w:tc>
        <w:tc>
          <w:tcPr>
            <w:tcW w:w="2354" w:type="dxa"/>
            <w:tcBorders>
              <w:left w:val="single" w:sz="4" w:space="0" w:color="auto"/>
            </w:tcBorders>
          </w:tcPr>
          <w:p w:rsidR="005053C2" w:rsidRPr="005053C2" w:rsidRDefault="005053C2" w:rsidP="005053C2">
            <w:pPr>
              <w:rPr>
                <w:sz w:val="22"/>
                <w:szCs w:val="22"/>
              </w:rPr>
            </w:pPr>
          </w:p>
        </w:tc>
      </w:tr>
      <w:tr w:rsidR="005053C2" w:rsidRPr="005053C2" w:rsidTr="005053C2">
        <w:tc>
          <w:tcPr>
            <w:tcW w:w="1640" w:type="dxa"/>
            <w:tcBorders>
              <w:top w:val="nil"/>
              <w:bottom w:val="single" w:sz="4" w:space="0" w:color="auto"/>
              <w:right w:val="single" w:sz="4" w:space="0" w:color="auto"/>
            </w:tcBorders>
          </w:tcPr>
          <w:p w:rsidR="005053C2" w:rsidRPr="005053C2" w:rsidRDefault="005053C2" w:rsidP="005053C2">
            <w:pPr>
              <w:rPr>
                <w:sz w:val="22"/>
                <w:szCs w:val="22"/>
              </w:rPr>
            </w:pPr>
          </w:p>
        </w:tc>
        <w:tc>
          <w:tcPr>
            <w:tcW w:w="2154" w:type="dxa"/>
            <w:tcBorders>
              <w:left w:val="single" w:sz="4" w:space="0" w:color="auto"/>
              <w:bottom w:val="single" w:sz="4" w:space="0" w:color="auto"/>
              <w:right w:val="single" w:sz="4" w:space="0" w:color="auto"/>
            </w:tcBorders>
          </w:tcPr>
          <w:p w:rsidR="005053C2" w:rsidRPr="005053C2" w:rsidRDefault="005053C2" w:rsidP="005053C2">
            <w:pPr>
              <w:rPr>
                <w:sz w:val="22"/>
                <w:szCs w:val="22"/>
              </w:rPr>
            </w:pPr>
            <w:r w:rsidRPr="005053C2">
              <w:rPr>
                <w:sz w:val="22"/>
                <w:szCs w:val="22"/>
              </w:rPr>
              <w:t>3. Check after each test series</w:t>
            </w:r>
          </w:p>
        </w:tc>
        <w:tc>
          <w:tcPr>
            <w:tcW w:w="3330" w:type="dxa"/>
            <w:tcBorders>
              <w:left w:val="single" w:sz="4" w:space="0" w:color="auto"/>
              <w:bottom w:val="single" w:sz="4" w:space="0" w:color="auto"/>
              <w:right w:val="single" w:sz="4" w:space="0" w:color="auto"/>
            </w:tcBorders>
          </w:tcPr>
          <w:p w:rsidR="005053C2" w:rsidRPr="005053C2" w:rsidRDefault="005053C2" w:rsidP="005053C2">
            <w:pPr>
              <w:rPr>
                <w:sz w:val="22"/>
                <w:szCs w:val="22"/>
              </w:rPr>
            </w:pPr>
            <w:r w:rsidRPr="005053C2">
              <w:rPr>
                <w:sz w:val="22"/>
                <w:szCs w:val="22"/>
              </w:rPr>
              <w:t>Comparison check</w:t>
            </w:r>
          </w:p>
        </w:tc>
        <w:tc>
          <w:tcPr>
            <w:tcW w:w="2354" w:type="dxa"/>
            <w:tcBorders>
              <w:left w:val="single" w:sz="4" w:space="0" w:color="auto"/>
              <w:bottom w:val="single" w:sz="4" w:space="0" w:color="auto"/>
            </w:tcBorders>
          </w:tcPr>
          <w:p w:rsidR="005053C2" w:rsidRPr="005053C2" w:rsidRDefault="005053C2" w:rsidP="005053C2">
            <w:pPr>
              <w:rPr>
                <w:sz w:val="22"/>
                <w:szCs w:val="22"/>
              </w:rPr>
            </w:pPr>
            <w:r w:rsidRPr="005053C2">
              <w:rPr>
                <w:sz w:val="22"/>
                <w:szCs w:val="22"/>
              </w:rPr>
              <w:t>5%</w:t>
            </w:r>
          </w:p>
        </w:tc>
      </w:tr>
    </w:tbl>
    <w:p w:rsidR="005053C2" w:rsidRPr="005053C2" w:rsidRDefault="005053C2" w:rsidP="005053C2">
      <w:pPr>
        <w:widowControl w:val="0"/>
        <w:spacing w:before="120" w:after="120"/>
        <w:ind w:left="360"/>
        <w:rPr>
          <w:rFonts w:ascii="TimesNewRomanPSMT" w:hAnsi="TimesNewRomanPSMT" w:cs="TimesNewRomanPSMT"/>
          <w:sz w:val="22"/>
          <w:szCs w:val="22"/>
        </w:rPr>
      </w:pPr>
      <w:r w:rsidRPr="005053C2">
        <w:rPr>
          <w:sz w:val="22"/>
          <w:szCs w:val="22"/>
        </w:rPr>
        <w:t>[Rule 62-297.310(4), F.A.C.]</w:t>
      </w:r>
    </w:p>
    <w:p w:rsidR="005053C2" w:rsidRPr="005053C2" w:rsidRDefault="005053C2" w:rsidP="00FB711B">
      <w:pPr>
        <w:widowControl w:val="0"/>
        <w:numPr>
          <w:ilvl w:val="0"/>
          <w:numId w:val="52"/>
        </w:numPr>
        <w:spacing w:after="60"/>
        <w:rPr>
          <w:sz w:val="22"/>
          <w:szCs w:val="22"/>
          <w:u w:val="single"/>
        </w:rPr>
      </w:pPr>
      <w:r w:rsidRPr="005053C2">
        <w:rPr>
          <w:sz w:val="22"/>
          <w:szCs w:val="22"/>
          <w:u w:val="single"/>
        </w:rPr>
        <w:br w:type="page"/>
      </w:r>
      <w:r w:rsidRPr="005053C2">
        <w:rPr>
          <w:sz w:val="22"/>
          <w:szCs w:val="22"/>
          <w:u w:val="single"/>
        </w:rPr>
        <w:lastRenderedPageBreak/>
        <w:t>Determination of Process Variables</w:t>
      </w:r>
      <w:r w:rsidRPr="005053C2">
        <w:rPr>
          <w:sz w:val="22"/>
          <w:szCs w:val="22"/>
        </w:rPr>
        <w:t>:</w:t>
      </w:r>
    </w:p>
    <w:p w:rsidR="005053C2" w:rsidRPr="005053C2" w:rsidRDefault="005053C2" w:rsidP="00FB711B">
      <w:pPr>
        <w:widowControl w:val="0"/>
        <w:numPr>
          <w:ilvl w:val="0"/>
          <w:numId w:val="50"/>
        </w:numPr>
        <w:tabs>
          <w:tab w:val="num" w:pos="720"/>
        </w:tabs>
        <w:spacing w:after="60"/>
        <w:rPr>
          <w:sz w:val="22"/>
          <w:szCs w:val="22"/>
        </w:rPr>
      </w:pPr>
      <w:r w:rsidRPr="005053C2">
        <w:rPr>
          <w:i/>
          <w:sz w:val="22"/>
          <w:szCs w:val="22"/>
        </w:rPr>
        <w:t>Required Equipment</w:t>
      </w:r>
      <w:r w:rsidRPr="005053C2">
        <w:rPr>
          <w:sz w:val="22"/>
          <w:szCs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5053C2" w:rsidRPr="005053C2" w:rsidRDefault="005053C2" w:rsidP="00FB711B">
      <w:pPr>
        <w:widowControl w:val="0"/>
        <w:numPr>
          <w:ilvl w:val="0"/>
          <w:numId w:val="50"/>
        </w:numPr>
        <w:tabs>
          <w:tab w:val="num" w:pos="720"/>
        </w:tabs>
        <w:spacing w:after="120"/>
        <w:rPr>
          <w:sz w:val="22"/>
          <w:szCs w:val="22"/>
        </w:rPr>
      </w:pPr>
      <w:r w:rsidRPr="005053C2">
        <w:rPr>
          <w:i/>
          <w:sz w:val="22"/>
          <w:szCs w:val="22"/>
        </w:rPr>
        <w:t>Accuracy of Equipment</w:t>
      </w:r>
      <w:r w:rsidRPr="005053C2">
        <w:rPr>
          <w:sz w:val="22"/>
          <w:szCs w:val="22"/>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5053C2" w:rsidRPr="005053C2" w:rsidRDefault="005053C2" w:rsidP="005053C2">
      <w:pPr>
        <w:widowControl w:val="0"/>
        <w:spacing w:after="120"/>
        <w:ind w:left="360"/>
        <w:rPr>
          <w:sz w:val="22"/>
          <w:szCs w:val="22"/>
        </w:rPr>
      </w:pPr>
      <w:r w:rsidRPr="005053C2">
        <w:rPr>
          <w:sz w:val="22"/>
          <w:szCs w:val="22"/>
        </w:rPr>
        <w:t>[Rule 62-297.310(5), F.A.C.]</w:t>
      </w:r>
    </w:p>
    <w:p w:rsidR="005053C2" w:rsidRPr="005053C2" w:rsidRDefault="005053C2" w:rsidP="00FB711B">
      <w:pPr>
        <w:widowControl w:val="0"/>
        <w:numPr>
          <w:ilvl w:val="0"/>
          <w:numId w:val="52"/>
        </w:numPr>
        <w:spacing w:after="60"/>
        <w:rPr>
          <w:sz w:val="22"/>
          <w:szCs w:val="22"/>
        </w:rPr>
      </w:pPr>
      <w:r w:rsidRPr="005053C2">
        <w:rPr>
          <w:sz w:val="22"/>
          <w:szCs w:val="22"/>
          <w:u w:val="single"/>
        </w:rPr>
        <w:t>Sampling Facilities</w:t>
      </w:r>
      <w:r w:rsidRPr="005053C2">
        <w:rPr>
          <w:sz w:val="22"/>
          <w:szCs w:val="22"/>
        </w:rPr>
        <w:t xml:space="preserve">:  The permittee shall install permanent stack sampling ports and provide sampling facilities that meet the requirements of Rule 62-297.310(6), F.A.C.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  </w:t>
      </w:r>
    </w:p>
    <w:p w:rsidR="005053C2" w:rsidRPr="005053C2" w:rsidRDefault="005053C2" w:rsidP="00FB711B">
      <w:pPr>
        <w:widowControl w:val="0"/>
        <w:numPr>
          <w:ilvl w:val="0"/>
          <w:numId w:val="64"/>
        </w:numPr>
        <w:autoSpaceDE w:val="0"/>
        <w:autoSpaceDN w:val="0"/>
        <w:adjustRightInd w:val="0"/>
        <w:spacing w:after="60"/>
        <w:rPr>
          <w:rFonts w:ascii="TimesNewRomanPSMT" w:hAnsi="TimesNewRomanPSMT" w:cs="TimesNewRomanPSMT"/>
          <w:sz w:val="22"/>
          <w:szCs w:val="22"/>
        </w:rPr>
      </w:pPr>
      <w:r w:rsidRPr="005053C2">
        <w:rPr>
          <w:rFonts w:ascii="TimesNewRomanPSMT" w:hAnsi="TimesNewRomanPSMT" w:cs="TimesNewRomanPSMT"/>
          <w:sz w:val="22"/>
          <w:szCs w:val="22"/>
        </w:rPr>
        <w:t>Permanent Test Facilities. The owner or operator of an emissions unit for which a compliance test, other than a visible emissions test, is required on at least an annual basis, shall install and maintain permanent stack sampling facilities.</w:t>
      </w:r>
    </w:p>
    <w:p w:rsidR="005053C2" w:rsidRPr="005053C2" w:rsidRDefault="005053C2" w:rsidP="00FB711B">
      <w:pPr>
        <w:widowControl w:val="0"/>
        <w:numPr>
          <w:ilvl w:val="0"/>
          <w:numId w:val="64"/>
        </w:numPr>
        <w:autoSpaceDE w:val="0"/>
        <w:autoSpaceDN w:val="0"/>
        <w:adjustRightInd w:val="0"/>
        <w:spacing w:after="60"/>
        <w:rPr>
          <w:rFonts w:ascii="TimesNewRomanPSMT" w:hAnsi="TimesNewRomanPSMT" w:cs="TimesNewRomanPSMT"/>
          <w:sz w:val="22"/>
          <w:szCs w:val="22"/>
        </w:rPr>
      </w:pPr>
      <w:r w:rsidRPr="005053C2">
        <w:rPr>
          <w:rFonts w:ascii="TimesNewRomanPSMT" w:hAnsi="TimesNewRomanPSMT" w:cs="TimesNewRomanPSMT"/>
          <w:sz w:val="22"/>
          <w:szCs w:val="22"/>
        </w:rPr>
        <w:t>Temporary Test Facilities. 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5053C2" w:rsidRPr="005053C2" w:rsidRDefault="005053C2" w:rsidP="00FB711B">
      <w:pPr>
        <w:widowControl w:val="0"/>
        <w:numPr>
          <w:ilvl w:val="0"/>
          <w:numId w:val="64"/>
        </w:numPr>
        <w:autoSpaceDE w:val="0"/>
        <w:autoSpaceDN w:val="0"/>
        <w:adjustRightInd w:val="0"/>
        <w:spacing w:after="60"/>
        <w:rPr>
          <w:rFonts w:ascii="TimesNewRomanPSMT" w:hAnsi="TimesNewRomanPSMT" w:cs="TimesNewRomanPSMT"/>
          <w:sz w:val="22"/>
          <w:szCs w:val="22"/>
        </w:rPr>
      </w:pPr>
      <w:r w:rsidRPr="005053C2">
        <w:rPr>
          <w:rFonts w:ascii="TimesNewRomanPSMT" w:hAnsi="TimesNewRomanPSMT" w:cs="TimesNewRomanPSMT"/>
          <w:sz w:val="22"/>
          <w:szCs w:val="22"/>
        </w:rPr>
        <w:t>Sampling Ports.</w:t>
      </w:r>
    </w:p>
    <w:p w:rsidR="005053C2" w:rsidRPr="005053C2" w:rsidRDefault="005053C2" w:rsidP="00FB711B">
      <w:pPr>
        <w:widowControl w:val="0"/>
        <w:numPr>
          <w:ilvl w:val="0"/>
          <w:numId w:val="65"/>
        </w:numPr>
        <w:autoSpaceDE w:val="0"/>
        <w:autoSpaceDN w:val="0"/>
        <w:adjustRightInd w:val="0"/>
        <w:spacing w:after="60"/>
        <w:rPr>
          <w:sz w:val="22"/>
          <w:szCs w:val="22"/>
        </w:rPr>
      </w:pPr>
      <w:r w:rsidRPr="005053C2">
        <w:rPr>
          <w:sz w:val="22"/>
          <w:szCs w:val="22"/>
        </w:rPr>
        <w:t>All sampling ports shall have a minimum inside diameter of 3 inches.</w:t>
      </w:r>
    </w:p>
    <w:p w:rsidR="005053C2" w:rsidRPr="005053C2" w:rsidRDefault="005053C2" w:rsidP="00FB711B">
      <w:pPr>
        <w:widowControl w:val="0"/>
        <w:numPr>
          <w:ilvl w:val="0"/>
          <w:numId w:val="65"/>
        </w:numPr>
        <w:autoSpaceDE w:val="0"/>
        <w:autoSpaceDN w:val="0"/>
        <w:adjustRightInd w:val="0"/>
        <w:spacing w:after="60"/>
        <w:rPr>
          <w:sz w:val="22"/>
          <w:szCs w:val="22"/>
        </w:rPr>
      </w:pPr>
      <w:r w:rsidRPr="005053C2">
        <w:rPr>
          <w:sz w:val="22"/>
          <w:szCs w:val="22"/>
        </w:rPr>
        <w:t>The ports shall be capable of being sealed when not in use.</w:t>
      </w:r>
    </w:p>
    <w:p w:rsidR="005053C2" w:rsidRPr="005053C2" w:rsidRDefault="005053C2" w:rsidP="00FB711B">
      <w:pPr>
        <w:widowControl w:val="0"/>
        <w:numPr>
          <w:ilvl w:val="0"/>
          <w:numId w:val="65"/>
        </w:numPr>
        <w:autoSpaceDE w:val="0"/>
        <w:autoSpaceDN w:val="0"/>
        <w:adjustRightInd w:val="0"/>
        <w:spacing w:after="60"/>
        <w:rPr>
          <w:sz w:val="22"/>
          <w:szCs w:val="22"/>
        </w:rPr>
      </w:pPr>
      <w:r w:rsidRPr="005053C2">
        <w:rPr>
          <w:sz w:val="22"/>
          <w:szCs w:val="22"/>
        </w:rPr>
        <w:t>The sampling ports shall be located in the stack at least 2 stack diameters or equivalent diameters downstream and at least 0.5 stack diameter or equivalent diameter upstream from any fan, bend, constriction or other flow disturbance.</w:t>
      </w:r>
    </w:p>
    <w:p w:rsidR="005053C2" w:rsidRPr="005053C2" w:rsidRDefault="005053C2" w:rsidP="00FB711B">
      <w:pPr>
        <w:widowControl w:val="0"/>
        <w:numPr>
          <w:ilvl w:val="0"/>
          <w:numId w:val="65"/>
        </w:numPr>
        <w:autoSpaceDE w:val="0"/>
        <w:autoSpaceDN w:val="0"/>
        <w:adjustRightInd w:val="0"/>
        <w:spacing w:after="60"/>
        <w:rPr>
          <w:sz w:val="22"/>
          <w:szCs w:val="22"/>
        </w:rPr>
      </w:pPr>
      <w:r w:rsidRPr="005053C2">
        <w:rPr>
          <w:sz w:val="22"/>
          <w:szCs w:val="22"/>
        </w:rPr>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5053C2" w:rsidRPr="005053C2" w:rsidRDefault="005053C2" w:rsidP="00FB711B">
      <w:pPr>
        <w:widowControl w:val="0"/>
        <w:numPr>
          <w:ilvl w:val="0"/>
          <w:numId w:val="65"/>
        </w:numPr>
        <w:autoSpaceDE w:val="0"/>
        <w:autoSpaceDN w:val="0"/>
        <w:adjustRightInd w:val="0"/>
        <w:spacing w:after="60"/>
        <w:rPr>
          <w:rFonts w:ascii="TimesNewRomanPSMT" w:hAnsi="TimesNewRomanPSMT" w:cs="TimesNewRomanPSMT"/>
          <w:sz w:val="22"/>
          <w:szCs w:val="22"/>
        </w:rPr>
      </w:pPr>
      <w:r w:rsidRPr="005053C2">
        <w:rPr>
          <w:sz w:val="22"/>
          <w:szCs w:val="22"/>
        </w:rPr>
        <w:t xml:space="preserve">On rectangular ducts, the cross sectional area shall be divided into the number of equal areas in accordance with EPA </w:t>
      </w:r>
      <w:r w:rsidRPr="005053C2">
        <w:rPr>
          <w:rFonts w:ascii="TimesNewRomanPSMT" w:hAnsi="TimesNewRomanPSMT" w:cs="TimesNewRomanPSMT"/>
          <w:sz w:val="22"/>
          <w:szCs w:val="22"/>
        </w:rPr>
        <w:t>Method 1. Sampling ports shall be provided which allow access to each sampling point. The ports shall be located so that the probe can be inserted perpendicular to the gas flow.</w:t>
      </w:r>
    </w:p>
    <w:p w:rsidR="005053C2" w:rsidRPr="005053C2" w:rsidRDefault="005053C2" w:rsidP="00FB711B">
      <w:pPr>
        <w:widowControl w:val="0"/>
        <w:numPr>
          <w:ilvl w:val="0"/>
          <w:numId w:val="64"/>
        </w:numPr>
        <w:autoSpaceDE w:val="0"/>
        <w:autoSpaceDN w:val="0"/>
        <w:adjustRightInd w:val="0"/>
        <w:spacing w:after="60"/>
        <w:rPr>
          <w:rFonts w:ascii="TimesNewRomanPSMT" w:hAnsi="TimesNewRomanPSMT" w:cs="TimesNewRomanPSMT"/>
          <w:sz w:val="22"/>
          <w:szCs w:val="22"/>
        </w:rPr>
      </w:pPr>
      <w:r w:rsidRPr="005053C2">
        <w:rPr>
          <w:rFonts w:ascii="TimesNewRomanPSMT" w:hAnsi="TimesNewRomanPSMT" w:cs="TimesNewRomanPSMT"/>
          <w:sz w:val="22"/>
          <w:szCs w:val="22"/>
        </w:rPr>
        <w:br w:type="page"/>
      </w:r>
      <w:r w:rsidRPr="005053C2">
        <w:rPr>
          <w:rFonts w:ascii="TimesNewRomanPSMT" w:hAnsi="TimesNewRomanPSMT" w:cs="TimesNewRomanPSMT"/>
          <w:sz w:val="22"/>
          <w:szCs w:val="22"/>
        </w:rPr>
        <w:lastRenderedPageBreak/>
        <w:t>Work Platforms.</w:t>
      </w:r>
    </w:p>
    <w:p w:rsidR="005053C2" w:rsidRPr="005053C2" w:rsidRDefault="005053C2" w:rsidP="00FB711B">
      <w:pPr>
        <w:widowControl w:val="0"/>
        <w:numPr>
          <w:ilvl w:val="0"/>
          <w:numId w:val="66"/>
        </w:numPr>
        <w:autoSpaceDE w:val="0"/>
        <w:autoSpaceDN w:val="0"/>
        <w:adjustRightInd w:val="0"/>
        <w:spacing w:after="60"/>
        <w:rPr>
          <w:sz w:val="22"/>
          <w:szCs w:val="22"/>
        </w:rPr>
      </w:pPr>
      <w:r w:rsidRPr="005053C2">
        <w:rPr>
          <w:sz w:val="22"/>
          <w:szCs w:val="22"/>
        </w:rPr>
        <w:t xml:space="preserve">Minimum size of the working platform shall be 24 square feet in area. Platforms shall be at least 3 feet wide. </w:t>
      </w:r>
    </w:p>
    <w:p w:rsidR="005053C2" w:rsidRPr="005053C2" w:rsidRDefault="005053C2" w:rsidP="00FB711B">
      <w:pPr>
        <w:widowControl w:val="0"/>
        <w:numPr>
          <w:ilvl w:val="0"/>
          <w:numId w:val="66"/>
        </w:numPr>
        <w:autoSpaceDE w:val="0"/>
        <w:autoSpaceDN w:val="0"/>
        <w:adjustRightInd w:val="0"/>
        <w:spacing w:after="60"/>
        <w:rPr>
          <w:sz w:val="22"/>
          <w:szCs w:val="22"/>
        </w:rPr>
      </w:pPr>
      <w:r w:rsidRPr="005053C2">
        <w:rPr>
          <w:sz w:val="22"/>
          <w:szCs w:val="22"/>
        </w:rPr>
        <w:t>On circular stacks with 2 sampling ports, the platform shall extend at least 110 degrees around the stack.</w:t>
      </w:r>
    </w:p>
    <w:p w:rsidR="005053C2" w:rsidRPr="005053C2" w:rsidRDefault="005053C2" w:rsidP="00FB711B">
      <w:pPr>
        <w:widowControl w:val="0"/>
        <w:numPr>
          <w:ilvl w:val="0"/>
          <w:numId w:val="66"/>
        </w:numPr>
        <w:autoSpaceDE w:val="0"/>
        <w:autoSpaceDN w:val="0"/>
        <w:adjustRightInd w:val="0"/>
        <w:spacing w:after="60"/>
        <w:rPr>
          <w:sz w:val="22"/>
          <w:szCs w:val="22"/>
        </w:rPr>
      </w:pPr>
      <w:r w:rsidRPr="005053C2">
        <w:rPr>
          <w:sz w:val="22"/>
          <w:szCs w:val="22"/>
        </w:rPr>
        <w:t>On circular stacks with more than two sampling ports, the work platform shall extend 360 degrees around the stack.</w:t>
      </w:r>
    </w:p>
    <w:p w:rsidR="005053C2" w:rsidRPr="005053C2" w:rsidRDefault="005053C2" w:rsidP="00FB711B">
      <w:pPr>
        <w:widowControl w:val="0"/>
        <w:numPr>
          <w:ilvl w:val="0"/>
          <w:numId w:val="66"/>
        </w:numPr>
        <w:autoSpaceDE w:val="0"/>
        <w:autoSpaceDN w:val="0"/>
        <w:adjustRightInd w:val="0"/>
        <w:spacing w:after="60"/>
        <w:rPr>
          <w:rFonts w:ascii="TimesNewRomanPSMT" w:hAnsi="TimesNewRomanPSMT" w:cs="TimesNewRomanPSMT"/>
          <w:sz w:val="22"/>
          <w:szCs w:val="22"/>
        </w:rPr>
      </w:pPr>
      <w:r w:rsidRPr="005053C2">
        <w:rPr>
          <w:sz w:val="22"/>
          <w:szCs w:val="22"/>
        </w:rPr>
        <w:t>All platforms shall be equipped with an adequate safety rail (ropes are not acceptable), toe board, and hinged floor-opening</w:t>
      </w:r>
      <w:r w:rsidRPr="005053C2">
        <w:rPr>
          <w:rFonts w:ascii="TimesNewRomanPSMT" w:hAnsi="TimesNewRomanPSMT" w:cs="TimesNewRomanPSMT"/>
          <w:sz w:val="22"/>
          <w:szCs w:val="22"/>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rsidR="005053C2" w:rsidRPr="005053C2" w:rsidRDefault="005053C2" w:rsidP="00FB711B">
      <w:pPr>
        <w:widowControl w:val="0"/>
        <w:numPr>
          <w:ilvl w:val="0"/>
          <w:numId w:val="64"/>
        </w:numPr>
        <w:autoSpaceDE w:val="0"/>
        <w:autoSpaceDN w:val="0"/>
        <w:adjustRightInd w:val="0"/>
        <w:spacing w:after="60"/>
        <w:rPr>
          <w:rFonts w:ascii="TimesNewRomanPSMT" w:hAnsi="TimesNewRomanPSMT" w:cs="TimesNewRomanPSMT"/>
          <w:sz w:val="22"/>
          <w:szCs w:val="22"/>
        </w:rPr>
      </w:pPr>
      <w:r w:rsidRPr="005053C2">
        <w:rPr>
          <w:rFonts w:ascii="TimesNewRomanPSMT" w:hAnsi="TimesNewRomanPSMT" w:cs="TimesNewRomanPSMT"/>
          <w:sz w:val="22"/>
          <w:szCs w:val="22"/>
        </w:rPr>
        <w:t xml:space="preserve">Access to Work Platform. </w:t>
      </w:r>
    </w:p>
    <w:p w:rsidR="005053C2" w:rsidRPr="005053C2" w:rsidRDefault="005053C2" w:rsidP="00FB711B">
      <w:pPr>
        <w:widowControl w:val="0"/>
        <w:numPr>
          <w:ilvl w:val="0"/>
          <w:numId w:val="67"/>
        </w:numPr>
        <w:autoSpaceDE w:val="0"/>
        <w:autoSpaceDN w:val="0"/>
        <w:adjustRightInd w:val="0"/>
        <w:spacing w:after="60"/>
        <w:rPr>
          <w:rFonts w:ascii="TimesNewRomanPSMT" w:hAnsi="TimesNewRomanPSMT" w:cs="TimesNewRomanPSMT"/>
          <w:sz w:val="22"/>
          <w:szCs w:val="22"/>
        </w:rPr>
      </w:pPr>
      <w:r w:rsidRPr="005053C2">
        <w:rPr>
          <w:rFonts w:ascii="TimesNewRomanPSMT" w:hAnsi="TimesNewRomanPSMT" w:cs="TimesNewRomanPSMT"/>
          <w:sz w:val="22"/>
          <w:szCs w:val="22"/>
        </w:rPr>
        <w:t>Ladders to the work platform exceeding 15 feet in length shall have safety cages or fall arresters with a minimum of 3 compatible safety belts available for use by sampling personnel.</w:t>
      </w:r>
    </w:p>
    <w:p w:rsidR="005053C2" w:rsidRPr="005053C2" w:rsidRDefault="005053C2" w:rsidP="00FB711B">
      <w:pPr>
        <w:widowControl w:val="0"/>
        <w:numPr>
          <w:ilvl w:val="0"/>
          <w:numId w:val="67"/>
        </w:numPr>
        <w:autoSpaceDE w:val="0"/>
        <w:autoSpaceDN w:val="0"/>
        <w:adjustRightInd w:val="0"/>
        <w:spacing w:after="60"/>
        <w:rPr>
          <w:rFonts w:ascii="TimesNewRomanPSMT" w:hAnsi="TimesNewRomanPSMT" w:cs="TimesNewRomanPSMT"/>
          <w:sz w:val="22"/>
          <w:szCs w:val="22"/>
        </w:rPr>
      </w:pPr>
      <w:r w:rsidRPr="005053C2">
        <w:rPr>
          <w:rFonts w:ascii="TimesNewRomanPSMT" w:hAnsi="TimesNewRomanPSMT" w:cs="TimesNewRomanPSMT"/>
          <w:sz w:val="22"/>
          <w:szCs w:val="22"/>
        </w:rPr>
        <w:t>Walkways over free-fall areas shall be equipped with safety rails and toe boards.</w:t>
      </w:r>
    </w:p>
    <w:p w:rsidR="005053C2" w:rsidRPr="005053C2" w:rsidRDefault="005053C2" w:rsidP="00FB711B">
      <w:pPr>
        <w:widowControl w:val="0"/>
        <w:numPr>
          <w:ilvl w:val="0"/>
          <w:numId w:val="64"/>
        </w:numPr>
        <w:autoSpaceDE w:val="0"/>
        <w:autoSpaceDN w:val="0"/>
        <w:adjustRightInd w:val="0"/>
        <w:spacing w:after="60"/>
        <w:rPr>
          <w:rFonts w:ascii="TimesNewRomanPSMT" w:hAnsi="TimesNewRomanPSMT" w:cs="TimesNewRomanPSMT"/>
          <w:sz w:val="22"/>
          <w:szCs w:val="22"/>
        </w:rPr>
      </w:pPr>
      <w:r w:rsidRPr="005053C2">
        <w:rPr>
          <w:rFonts w:ascii="TimesNewRomanPSMT" w:hAnsi="TimesNewRomanPSMT" w:cs="TimesNewRomanPSMT"/>
          <w:sz w:val="22"/>
          <w:szCs w:val="22"/>
        </w:rPr>
        <w:t>Electrical Power.</w:t>
      </w:r>
    </w:p>
    <w:p w:rsidR="005053C2" w:rsidRPr="005053C2" w:rsidRDefault="005053C2" w:rsidP="00FB711B">
      <w:pPr>
        <w:widowControl w:val="0"/>
        <w:numPr>
          <w:ilvl w:val="0"/>
          <w:numId w:val="68"/>
        </w:numPr>
        <w:autoSpaceDE w:val="0"/>
        <w:autoSpaceDN w:val="0"/>
        <w:adjustRightInd w:val="0"/>
        <w:spacing w:after="60"/>
        <w:rPr>
          <w:rFonts w:ascii="TimesNewRomanPSMT" w:hAnsi="TimesNewRomanPSMT" w:cs="TimesNewRomanPSMT"/>
          <w:sz w:val="22"/>
          <w:szCs w:val="22"/>
        </w:rPr>
      </w:pPr>
      <w:r w:rsidRPr="005053C2">
        <w:rPr>
          <w:rFonts w:ascii="TimesNewRomanPSMT" w:hAnsi="TimesNewRomanPSMT" w:cs="TimesNewRomanPSMT"/>
          <w:sz w:val="22"/>
          <w:szCs w:val="22"/>
        </w:rPr>
        <w:t>A minimum of two 120-volt AC, 20-amp outlets shall be provided at the sampling platform within 20 feet of each sampling port.</w:t>
      </w:r>
    </w:p>
    <w:p w:rsidR="005053C2" w:rsidRPr="005053C2" w:rsidRDefault="005053C2" w:rsidP="00FB711B">
      <w:pPr>
        <w:widowControl w:val="0"/>
        <w:numPr>
          <w:ilvl w:val="0"/>
          <w:numId w:val="68"/>
        </w:numPr>
        <w:autoSpaceDE w:val="0"/>
        <w:autoSpaceDN w:val="0"/>
        <w:adjustRightInd w:val="0"/>
        <w:spacing w:after="60"/>
        <w:rPr>
          <w:rFonts w:ascii="TimesNewRomanPSMT" w:hAnsi="TimesNewRomanPSMT" w:cs="TimesNewRomanPSMT"/>
          <w:sz w:val="22"/>
          <w:szCs w:val="22"/>
        </w:rPr>
      </w:pPr>
      <w:r w:rsidRPr="005053C2">
        <w:rPr>
          <w:rFonts w:ascii="TimesNewRomanPSMT" w:hAnsi="TimesNewRomanPSMT" w:cs="TimesNewRomanPSMT"/>
          <w:sz w:val="22"/>
          <w:szCs w:val="22"/>
        </w:rPr>
        <w:t>If extension cords are used to provide the electrical power, they shall be kept on the plant’s property and be available immediately upon request by sampling personnel.</w:t>
      </w:r>
    </w:p>
    <w:p w:rsidR="005053C2" w:rsidRPr="005053C2" w:rsidRDefault="005053C2" w:rsidP="00FB711B">
      <w:pPr>
        <w:widowControl w:val="0"/>
        <w:numPr>
          <w:ilvl w:val="0"/>
          <w:numId w:val="64"/>
        </w:numPr>
        <w:autoSpaceDE w:val="0"/>
        <w:autoSpaceDN w:val="0"/>
        <w:adjustRightInd w:val="0"/>
        <w:spacing w:after="60"/>
        <w:rPr>
          <w:rFonts w:ascii="TimesNewRomanPSMT" w:hAnsi="TimesNewRomanPSMT" w:cs="TimesNewRomanPSMT"/>
          <w:sz w:val="22"/>
          <w:szCs w:val="22"/>
        </w:rPr>
      </w:pPr>
      <w:r w:rsidRPr="005053C2">
        <w:rPr>
          <w:rFonts w:ascii="TimesNewRomanPSMT" w:hAnsi="TimesNewRomanPSMT" w:cs="TimesNewRomanPSMT"/>
          <w:sz w:val="22"/>
          <w:szCs w:val="22"/>
        </w:rPr>
        <w:t>Sampling Equipment Support.</w:t>
      </w:r>
    </w:p>
    <w:p w:rsidR="005053C2" w:rsidRPr="005053C2" w:rsidRDefault="005053C2" w:rsidP="00FB711B">
      <w:pPr>
        <w:widowControl w:val="0"/>
        <w:numPr>
          <w:ilvl w:val="0"/>
          <w:numId w:val="69"/>
        </w:numPr>
        <w:autoSpaceDE w:val="0"/>
        <w:autoSpaceDN w:val="0"/>
        <w:adjustRightInd w:val="0"/>
        <w:spacing w:after="60"/>
        <w:rPr>
          <w:rFonts w:ascii="TimesNewRomanPSMT" w:hAnsi="TimesNewRomanPSMT" w:cs="TimesNewRomanPSMT"/>
          <w:sz w:val="22"/>
          <w:szCs w:val="22"/>
        </w:rPr>
      </w:pPr>
      <w:r w:rsidRPr="005053C2">
        <w:rPr>
          <w:rFonts w:ascii="TimesNewRomanPSMT" w:hAnsi="TimesNewRomanPSMT" w:cs="TimesNewRomanPSMT"/>
          <w:sz w:val="22"/>
          <w:szCs w:val="22"/>
        </w:rPr>
        <w:t>A three-quarter inch eyebolt and an angle bracket shall be attached directly above each port on vertical stacks and above each row of sampling ports on the sides of horizontal ducts.</w:t>
      </w:r>
    </w:p>
    <w:p w:rsidR="005053C2" w:rsidRPr="005053C2" w:rsidRDefault="005053C2" w:rsidP="00FB711B">
      <w:pPr>
        <w:widowControl w:val="0"/>
        <w:numPr>
          <w:ilvl w:val="0"/>
          <w:numId w:val="70"/>
        </w:numPr>
        <w:autoSpaceDE w:val="0"/>
        <w:autoSpaceDN w:val="0"/>
        <w:adjustRightInd w:val="0"/>
        <w:spacing w:after="60"/>
        <w:rPr>
          <w:rFonts w:ascii="TimesNewRomanPSMT" w:hAnsi="TimesNewRomanPSMT" w:cs="TimesNewRomanPSMT"/>
          <w:sz w:val="22"/>
          <w:szCs w:val="22"/>
        </w:rPr>
      </w:pPr>
      <w:r w:rsidRPr="005053C2">
        <w:rPr>
          <w:rFonts w:ascii="TimesNewRomanPSMT" w:hAnsi="TimesNewRomanPSMT" w:cs="TimesNewRomanPSMT"/>
          <w:sz w:val="22"/>
          <w:szCs w:val="22"/>
        </w:rPr>
        <w:t>The bracket shall be a standard 3 inch × 3 inch × one-quarter inch equal-legs bracket which is 1 and one-half inches wide.  A hole that is one-half inch in diameter shall be drilled through the exact center of the horizontal portion of the bracket. The horizontal portion of the bracket shall be located 14 inches above the centerline of the sampling port.</w:t>
      </w:r>
    </w:p>
    <w:p w:rsidR="005053C2" w:rsidRPr="005053C2" w:rsidRDefault="005053C2" w:rsidP="00FB711B">
      <w:pPr>
        <w:widowControl w:val="0"/>
        <w:numPr>
          <w:ilvl w:val="0"/>
          <w:numId w:val="70"/>
        </w:numPr>
        <w:autoSpaceDE w:val="0"/>
        <w:autoSpaceDN w:val="0"/>
        <w:adjustRightInd w:val="0"/>
        <w:spacing w:after="60"/>
        <w:rPr>
          <w:rFonts w:ascii="TimesNewRomanPSMT" w:hAnsi="TimesNewRomanPSMT" w:cs="TimesNewRomanPSMT"/>
          <w:sz w:val="22"/>
          <w:szCs w:val="22"/>
        </w:rPr>
      </w:pPr>
      <w:r w:rsidRPr="005053C2">
        <w:rPr>
          <w:rFonts w:ascii="TimesNewRomanPSMT" w:hAnsi="TimesNewRomanPSMT" w:cs="TimesNewRomanPSMT"/>
          <w:sz w:val="22"/>
          <w:szCs w:val="22"/>
        </w:rPr>
        <w:t>A three-eighth inch bolt which protrudes 2 inches from the stack may be substituted for the required bracket. The bolt shall be located 15 and one-half inches above the centerline of the sampling port.</w:t>
      </w:r>
    </w:p>
    <w:p w:rsidR="005053C2" w:rsidRPr="005053C2" w:rsidRDefault="005053C2" w:rsidP="00FB711B">
      <w:pPr>
        <w:widowControl w:val="0"/>
        <w:numPr>
          <w:ilvl w:val="0"/>
          <w:numId w:val="70"/>
        </w:numPr>
        <w:autoSpaceDE w:val="0"/>
        <w:autoSpaceDN w:val="0"/>
        <w:adjustRightInd w:val="0"/>
        <w:spacing w:after="60"/>
        <w:rPr>
          <w:rFonts w:ascii="TimesNewRomanPSMT" w:hAnsi="TimesNewRomanPSMT" w:cs="TimesNewRomanPSMT"/>
          <w:sz w:val="22"/>
          <w:szCs w:val="22"/>
        </w:rPr>
      </w:pPr>
      <w:r w:rsidRPr="005053C2">
        <w:rPr>
          <w:rFonts w:ascii="TimesNewRomanPSMT" w:hAnsi="TimesNewRomanPSMT" w:cs="TimesNewRomanPSMT"/>
          <w:sz w:val="22"/>
          <w:szCs w:val="22"/>
        </w:rPr>
        <w:t>The three-quarter inch eyebolt shall be capable of supporting a 500 pound working load. For stacks that are less than 12 feet in diameter, the eyebolt shall be located 48 inches above the horizontal portion of the angle bracket. For stacks that are greater than or equal to 12 feet in diameter, the eyebolt shall be located 60 inches above the horizontal portion of the angle bracket. If the eyebolt is more than 120 inches above the platform, a length of chain shall be attached to it to bring the free end of the chain to within safe reach from the platform.</w:t>
      </w:r>
    </w:p>
    <w:p w:rsidR="005053C2" w:rsidRPr="005053C2" w:rsidRDefault="005053C2" w:rsidP="00FB711B">
      <w:pPr>
        <w:widowControl w:val="0"/>
        <w:numPr>
          <w:ilvl w:val="0"/>
          <w:numId w:val="69"/>
        </w:numPr>
        <w:autoSpaceDE w:val="0"/>
        <w:autoSpaceDN w:val="0"/>
        <w:adjustRightInd w:val="0"/>
        <w:spacing w:after="60"/>
        <w:rPr>
          <w:rFonts w:ascii="TimesNewRomanPSMT" w:hAnsi="TimesNewRomanPSMT" w:cs="TimesNewRomanPSMT"/>
          <w:sz w:val="22"/>
          <w:szCs w:val="22"/>
        </w:rPr>
      </w:pPr>
      <w:r w:rsidRPr="005053C2">
        <w:rPr>
          <w:rFonts w:ascii="TimesNewRomanPSMT" w:hAnsi="TimesNewRomanPSMT" w:cs="TimesNewRomanPSMT"/>
          <w:sz w:val="22"/>
          <w:szCs w:val="22"/>
        </w:rPr>
        <w:t>A complete monorail or dual rail arrangement may be substituted for the eyebolt and bracket.</w:t>
      </w:r>
    </w:p>
    <w:p w:rsidR="005053C2" w:rsidRPr="005053C2" w:rsidRDefault="005053C2" w:rsidP="00FB711B">
      <w:pPr>
        <w:widowControl w:val="0"/>
        <w:numPr>
          <w:ilvl w:val="0"/>
          <w:numId w:val="69"/>
        </w:numPr>
        <w:autoSpaceDE w:val="0"/>
        <w:autoSpaceDN w:val="0"/>
        <w:adjustRightInd w:val="0"/>
        <w:spacing w:after="60"/>
        <w:rPr>
          <w:rFonts w:ascii="TimesNewRomanPSMT" w:hAnsi="TimesNewRomanPSMT" w:cs="TimesNewRomanPSMT"/>
          <w:sz w:val="22"/>
          <w:szCs w:val="22"/>
        </w:rPr>
      </w:pPr>
      <w:r w:rsidRPr="005053C2">
        <w:rPr>
          <w:rFonts w:ascii="TimesNewRomanPSMT" w:hAnsi="TimesNewRomanPSMT" w:cs="TimesNewRomanPSMT"/>
          <w:sz w:val="22"/>
          <w:szCs w:val="22"/>
        </w:rPr>
        <w:t>When the sample ports are located in the top of a horizontal duct, a frame shall be provided above the port to allow the sample probe to be secured during the test.</w:t>
      </w:r>
    </w:p>
    <w:p w:rsidR="005053C2" w:rsidRPr="005053C2" w:rsidRDefault="005053C2" w:rsidP="005053C2">
      <w:pPr>
        <w:widowControl w:val="0"/>
        <w:spacing w:after="120"/>
        <w:ind w:left="360"/>
        <w:rPr>
          <w:sz w:val="22"/>
          <w:szCs w:val="22"/>
        </w:rPr>
      </w:pPr>
      <w:r w:rsidRPr="005053C2">
        <w:rPr>
          <w:sz w:val="22"/>
          <w:szCs w:val="22"/>
        </w:rPr>
        <w:t>[Rule 62-297.310(6), F.A.C.]</w:t>
      </w:r>
    </w:p>
    <w:p w:rsidR="005053C2" w:rsidRPr="005053C2" w:rsidRDefault="005053C2" w:rsidP="00FB711B">
      <w:pPr>
        <w:widowControl w:val="0"/>
        <w:numPr>
          <w:ilvl w:val="0"/>
          <w:numId w:val="52"/>
        </w:numPr>
        <w:spacing w:after="60"/>
        <w:rPr>
          <w:rFonts w:ascii="TimesNewRomanPSMT" w:hAnsi="TimesNewRomanPSMT" w:cs="TimesNewRomanPSMT"/>
          <w:sz w:val="22"/>
          <w:szCs w:val="22"/>
        </w:rPr>
      </w:pPr>
      <w:r w:rsidRPr="005053C2">
        <w:rPr>
          <w:sz w:val="22"/>
          <w:szCs w:val="22"/>
          <w:u w:val="single"/>
        </w:rPr>
        <w:t>Frequency of Compliance Tests</w:t>
      </w:r>
      <w:r w:rsidRPr="005053C2">
        <w:rPr>
          <w:sz w:val="22"/>
          <w:szCs w:val="22"/>
        </w:rPr>
        <w:t xml:space="preserve">.  The following provisions apply only to those emissions units that are subject to an </w:t>
      </w:r>
      <w:r w:rsidRPr="005053C2">
        <w:rPr>
          <w:rFonts w:ascii="TimesNewRomanPSMT" w:hAnsi="TimesNewRomanPSMT" w:cs="TimesNewRomanPSMT"/>
          <w:sz w:val="22"/>
          <w:szCs w:val="22"/>
        </w:rPr>
        <w:t>emissions limiting standard for which compliance testing is required.</w:t>
      </w:r>
    </w:p>
    <w:p w:rsidR="005053C2" w:rsidRPr="005053C2" w:rsidRDefault="005053C2" w:rsidP="00FB711B">
      <w:pPr>
        <w:widowControl w:val="0"/>
        <w:numPr>
          <w:ilvl w:val="0"/>
          <w:numId w:val="51"/>
        </w:numPr>
        <w:autoSpaceDE w:val="0"/>
        <w:autoSpaceDN w:val="0"/>
        <w:adjustRightInd w:val="0"/>
        <w:spacing w:after="60"/>
        <w:rPr>
          <w:rFonts w:ascii="TimesNewRomanPSMT" w:hAnsi="TimesNewRomanPSMT" w:cs="TimesNewRomanPSMT"/>
          <w:sz w:val="22"/>
          <w:szCs w:val="22"/>
        </w:rPr>
      </w:pPr>
      <w:r w:rsidRPr="005053C2">
        <w:rPr>
          <w:rFonts w:ascii="TimesNewRomanPSMT" w:hAnsi="TimesNewRomanPSMT" w:cs="TimesNewRomanPSMT"/>
          <w:sz w:val="22"/>
          <w:szCs w:val="22"/>
        </w:rPr>
        <w:t>General Compliance Testing.</w:t>
      </w:r>
    </w:p>
    <w:p w:rsidR="005053C2" w:rsidRPr="005053C2" w:rsidRDefault="005053C2" w:rsidP="00FB711B">
      <w:pPr>
        <w:widowControl w:val="0"/>
        <w:numPr>
          <w:ilvl w:val="1"/>
          <w:numId w:val="51"/>
        </w:numPr>
        <w:autoSpaceDE w:val="0"/>
        <w:autoSpaceDN w:val="0"/>
        <w:adjustRightInd w:val="0"/>
        <w:spacing w:after="60"/>
        <w:rPr>
          <w:rFonts w:ascii="TimesNewRomanPSMT" w:hAnsi="TimesNewRomanPSMT" w:cs="TimesNewRomanPSMT"/>
          <w:sz w:val="22"/>
          <w:szCs w:val="22"/>
        </w:rPr>
      </w:pPr>
      <w:r w:rsidRPr="005053C2">
        <w:rPr>
          <w:rFonts w:ascii="TimesNewRomanPSMT" w:hAnsi="TimesNewRomanPSMT" w:cs="TimesNewRomanPSMT"/>
          <w:sz w:val="22"/>
          <w:szCs w:val="22"/>
        </w:rPr>
        <w:t xml:space="preserve">The owner or operator of a new or modified emissions unit that is subject to an emission limiting standard shall conduct a compliance test that demonstrates compliance with the applicable emission </w:t>
      </w:r>
      <w:r w:rsidRPr="005053C2">
        <w:rPr>
          <w:rFonts w:ascii="TimesNewRomanPSMT" w:hAnsi="TimesNewRomanPSMT" w:cs="TimesNewRomanPSMT"/>
          <w:sz w:val="22"/>
          <w:szCs w:val="22"/>
        </w:rPr>
        <w:lastRenderedPageBreak/>
        <w:t>limiting standard prior to obtaining an operation permit for such emissions unit.</w:t>
      </w:r>
    </w:p>
    <w:p w:rsidR="005053C2" w:rsidRPr="005053C2" w:rsidRDefault="005053C2" w:rsidP="00FB711B">
      <w:pPr>
        <w:widowControl w:val="0"/>
        <w:numPr>
          <w:ilvl w:val="1"/>
          <w:numId w:val="51"/>
        </w:numPr>
        <w:autoSpaceDE w:val="0"/>
        <w:autoSpaceDN w:val="0"/>
        <w:adjustRightInd w:val="0"/>
        <w:spacing w:after="60"/>
        <w:rPr>
          <w:rFonts w:ascii="TimesNewRomanPSMT" w:hAnsi="TimesNewRomanPSMT" w:cs="TimesNewRomanPSMT"/>
          <w:sz w:val="22"/>
          <w:szCs w:val="22"/>
        </w:rPr>
      </w:pPr>
      <w:r w:rsidRPr="005053C2">
        <w:rPr>
          <w:rFonts w:ascii="TimesNewRomanPSMT" w:hAnsi="TimesNewRomanPSMT" w:cs="TimesNewRomanPSMT"/>
          <w:sz w:val="22"/>
          <w:szCs w:val="22"/>
        </w:rPr>
        <w:t>For excess emission limitations for particulate matter specified in Rule 62-210.700,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5053C2" w:rsidRPr="005053C2" w:rsidRDefault="005053C2" w:rsidP="00FB711B">
      <w:pPr>
        <w:widowControl w:val="0"/>
        <w:numPr>
          <w:ilvl w:val="1"/>
          <w:numId w:val="51"/>
        </w:numPr>
        <w:autoSpaceDE w:val="0"/>
        <w:autoSpaceDN w:val="0"/>
        <w:adjustRightInd w:val="0"/>
        <w:spacing w:after="60"/>
        <w:rPr>
          <w:rFonts w:ascii="TimesNewRomanPSMT" w:hAnsi="TimesNewRomanPSMT" w:cs="TimesNewRomanPSMT"/>
          <w:sz w:val="22"/>
          <w:szCs w:val="22"/>
        </w:rPr>
      </w:pPr>
      <w:r w:rsidRPr="005053C2">
        <w:rPr>
          <w:rFonts w:ascii="TimesNewRomanPSMT" w:hAnsi="TimesNewRomanPSMT" w:cs="TimesNewRomanPSMT"/>
          <w:sz w:val="22"/>
          <w:szCs w:val="22"/>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w:t>
      </w:r>
      <w:r w:rsidRPr="005053C2">
        <w:rPr>
          <w:rFonts w:ascii="TimesNewRomanPSMT" w:hAnsi="TimesNewRomanPSMT" w:cs="TimesNewRomanPSMT"/>
          <w:sz w:val="22"/>
          <w:szCs w:val="22"/>
        </w:rPr>
        <w:br/>
        <w:t>62-210.300(2)(a)3.b., c., or d., F.A.C., the Department shall not require submission of emission compliance test results for any emissions unit that, during the year prior to renewal:</w:t>
      </w:r>
    </w:p>
    <w:p w:rsidR="005053C2" w:rsidRPr="005053C2" w:rsidRDefault="005053C2" w:rsidP="00FB711B">
      <w:pPr>
        <w:widowControl w:val="0"/>
        <w:numPr>
          <w:ilvl w:val="0"/>
          <w:numId w:val="71"/>
        </w:numPr>
        <w:autoSpaceDE w:val="0"/>
        <w:autoSpaceDN w:val="0"/>
        <w:adjustRightInd w:val="0"/>
        <w:spacing w:after="60"/>
        <w:rPr>
          <w:rFonts w:ascii="TimesNewRomanPSMT" w:hAnsi="TimesNewRomanPSMT" w:cs="TimesNewRomanPSMT"/>
          <w:sz w:val="22"/>
          <w:szCs w:val="22"/>
        </w:rPr>
      </w:pPr>
      <w:r w:rsidRPr="005053C2">
        <w:rPr>
          <w:rFonts w:ascii="TimesNewRomanPSMT" w:hAnsi="TimesNewRomanPSMT" w:cs="TimesNewRomanPSMT"/>
          <w:sz w:val="22"/>
          <w:szCs w:val="22"/>
        </w:rPr>
        <w:t>Did not operate; or</w:t>
      </w:r>
    </w:p>
    <w:p w:rsidR="005053C2" w:rsidRPr="005053C2" w:rsidRDefault="005053C2" w:rsidP="00FB711B">
      <w:pPr>
        <w:widowControl w:val="0"/>
        <w:numPr>
          <w:ilvl w:val="0"/>
          <w:numId w:val="71"/>
        </w:numPr>
        <w:autoSpaceDE w:val="0"/>
        <w:autoSpaceDN w:val="0"/>
        <w:adjustRightInd w:val="0"/>
        <w:spacing w:after="120"/>
        <w:rPr>
          <w:rFonts w:ascii="TimesNewRomanPSMT" w:hAnsi="TimesNewRomanPSMT" w:cs="TimesNewRomanPSMT"/>
          <w:sz w:val="22"/>
          <w:szCs w:val="22"/>
        </w:rPr>
      </w:pPr>
      <w:r w:rsidRPr="005053C2">
        <w:rPr>
          <w:rFonts w:ascii="TimesNewRomanPSMT" w:hAnsi="TimesNewRomanPSMT" w:cs="TimesNewRomanPSMT"/>
          <w:sz w:val="22"/>
          <w:szCs w:val="22"/>
        </w:rPr>
        <w:t>In the case of a fuel burning emissions unit, burned liquid and/or solid fuel for a total of no more than 400 hours,</w:t>
      </w:r>
    </w:p>
    <w:p w:rsidR="005053C2" w:rsidRPr="005053C2" w:rsidRDefault="005053C2" w:rsidP="00FB711B">
      <w:pPr>
        <w:widowControl w:val="0"/>
        <w:numPr>
          <w:ilvl w:val="1"/>
          <w:numId w:val="51"/>
        </w:numPr>
        <w:tabs>
          <w:tab w:val="num" w:pos="720"/>
        </w:tabs>
        <w:autoSpaceDE w:val="0"/>
        <w:autoSpaceDN w:val="0"/>
        <w:adjustRightInd w:val="0"/>
        <w:spacing w:after="60"/>
        <w:rPr>
          <w:rFonts w:ascii="TimesNewRomanPSMT" w:hAnsi="TimesNewRomanPSMT" w:cs="TimesNewRomanPSMT"/>
          <w:sz w:val="22"/>
          <w:szCs w:val="22"/>
        </w:rPr>
      </w:pPr>
      <w:r w:rsidRPr="005053C2">
        <w:rPr>
          <w:rFonts w:ascii="TimesNewRomanPSMT" w:hAnsi="TimesNewRomanPSMT" w:cs="TimesNewRomanPSMT"/>
          <w:sz w:val="22"/>
          <w:szCs w:val="22"/>
        </w:rPr>
        <w:t>During each federal fiscal year (October 1 – September 30), unless otherwise specified by rule, order, or permit, the owner or operator of each emissions unit shall have a formal compliance test conducted for:</w:t>
      </w:r>
    </w:p>
    <w:p w:rsidR="005053C2" w:rsidRPr="005053C2" w:rsidRDefault="005053C2" w:rsidP="00FB711B">
      <w:pPr>
        <w:widowControl w:val="0"/>
        <w:numPr>
          <w:ilvl w:val="0"/>
          <w:numId w:val="72"/>
        </w:numPr>
        <w:autoSpaceDE w:val="0"/>
        <w:autoSpaceDN w:val="0"/>
        <w:adjustRightInd w:val="0"/>
        <w:spacing w:after="60"/>
        <w:ind w:left="1440"/>
        <w:rPr>
          <w:rFonts w:ascii="TimesNewRomanPSMT" w:hAnsi="TimesNewRomanPSMT" w:cs="TimesNewRomanPSMT"/>
          <w:sz w:val="22"/>
          <w:szCs w:val="22"/>
        </w:rPr>
      </w:pPr>
      <w:r w:rsidRPr="005053C2">
        <w:rPr>
          <w:rFonts w:ascii="TimesNewRomanPSMT" w:hAnsi="TimesNewRomanPSMT" w:cs="TimesNewRomanPSMT"/>
          <w:sz w:val="22"/>
          <w:szCs w:val="22"/>
        </w:rPr>
        <w:t>Visible emissions, if there is an applicable standard;</w:t>
      </w:r>
    </w:p>
    <w:p w:rsidR="005053C2" w:rsidRPr="005053C2" w:rsidRDefault="005053C2" w:rsidP="00FB711B">
      <w:pPr>
        <w:widowControl w:val="0"/>
        <w:numPr>
          <w:ilvl w:val="0"/>
          <w:numId w:val="72"/>
        </w:numPr>
        <w:autoSpaceDE w:val="0"/>
        <w:autoSpaceDN w:val="0"/>
        <w:adjustRightInd w:val="0"/>
        <w:spacing w:after="60"/>
        <w:ind w:left="1440"/>
        <w:rPr>
          <w:rFonts w:ascii="TimesNewRomanPSMT" w:hAnsi="TimesNewRomanPSMT" w:cs="TimesNewRomanPSMT"/>
          <w:sz w:val="22"/>
          <w:szCs w:val="22"/>
        </w:rPr>
      </w:pPr>
      <w:r w:rsidRPr="005053C2">
        <w:rPr>
          <w:rFonts w:ascii="TimesNewRomanPSMT" w:hAnsi="TimesNewRomanPSMT" w:cs="TimesNewRomanPSMT"/>
          <w:sz w:val="22"/>
          <w:szCs w:val="22"/>
        </w:rPr>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5053C2" w:rsidRPr="005053C2" w:rsidRDefault="005053C2" w:rsidP="00FB711B">
      <w:pPr>
        <w:widowControl w:val="0"/>
        <w:numPr>
          <w:ilvl w:val="0"/>
          <w:numId w:val="72"/>
        </w:numPr>
        <w:autoSpaceDE w:val="0"/>
        <w:autoSpaceDN w:val="0"/>
        <w:adjustRightInd w:val="0"/>
        <w:spacing w:after="120"/>
        <w:ind w:left="1440"/>
        <w:rPr>
          <w:rFonts w:ascii="TimesNewRomanPSMT" w:hAnsi="TimesNewRomanPSMT" w:cs="TimesNewRomanPSMT"/>
          <w:sz w:val="22"/>
          <w:szCs w:val="22"/>
        </w:rPr>
      </w:pPr>
      <w:r w:rsidRPr="005053C2">
        <w:rPr>
          <w:rFonts w:ascii="TimesNewRomanPSMT" w:hAnsi="TimesNewRomanPSMT" w:cs="TimesNewRomanPSMT"/>
          <w:sz w:val="22"/>
          <w:szCs w:val="22"/>
        </w:rPr>
        <w:t>Each NESHAP pollutant, if there is an applicable emission standard.</w:t>
      </w:r>
    </w:p>
    <w:p w:rsidR="005053C2" w:rsidRPr="005053C2" w:rsidRDefault="005053C2" w:rsidP="00FB711B">
      <w:pPr>
        <w:widowControl w:val="0"/>
        <w:numPr>
          <w:ilvl w:val="1"/>
          <w:numId w:val="51"/>
        </w:numPr>
        <w:tabs>
          <w:tab w:val="num" w:pos="720"/>
        </w:tabs>
        <w:autoSpaceDE w:val="0"/>
        <w:autoSpaceDN w:val="0"/>
        <w:adjustRightInd w:val="0"/>
        <w:spacing w:after="120"/>
        <w:rPr>
          <w:rFonts w:ascii="TimesNewRomanPSMT" w:hAnsi="TimesNewRomanPSMT" w:cs="TimesNewRomanPSMT"/>
          <w:sz w:val="22"/>
          <w:szCs w:val="22"/>
        </w:rPr>
      </w:pPr>
      <w:r w:rsidRPr="005053C2">
        <w:rPr>
          <w:rFonts w:ascii="TimesNewRomanPSMT" w:hAnsi="TimesNewRomanPSMT" w:cs="TimesNewRomanPSMT"/>
          <w:sz w:val="22"/>
          <w:szCs w:val="22"/>
        </w:rPr>
        <w:t>An annual compliance test for particulate matter emissions shall not be required for any fuel burning emissions unit that, in a federal fiscal year, does not burn liquid and/or solid fuel, other than during startup, for a total of more than 400 hours.</w:t>
      </w:r>
    </w:p>
    <w:p w:rsidR="005053C2" w:rsidRPr="005053C2" w:rsidRDefault="005053C2" w:rsidP="00FB711B">
      <w:pPr>
        <w:widowControl w:val="0"/>
        <w:numPr>
          <w:ilvl w:val="1"/>
          <w:numId w:val="51"/>
        </w:numPr>
        <w:tabs>
          <w:tab w:val="num" w:pos="720"/>
        </w:tabs>
        <w:autoSpaceDE w:val="0"/>
        <w:autoSpaceDN w:val="0"/>
        <w:adjustRightInd w:val="0"/>
        <w:spacing w:after="120"/>
        <w:rPr>
          <w:rFonts w:ascii="TimesNewRomanPSMT" w:hAnsi="TimesNewRomanPSMT" w:cs="TimesNewRomanPSMT"/>
          <w:sz w:val="22"/>
          <w:szCs w:val="22"/>
        </w:rPr>
      </w:pPr>
      <w:r w:rsidRPr="005053C2">
        <w:rPr>
          <w:rFonts w:ascii="TimesNewRomanPSMT" w:hAnsi="TimesNewRomanPSMT" w:cs="TimesNewRomanPSMT"/>
          <w:sz w:val="22"/>
          <w:szCs w:val="22"/>
        </w:rPr>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5053C2" w:rsidRPr="005053C2" w:rsidRDefault="005053C2" w:rsidP="00FB711B">
      <w:pPr>
        <w:widowControl w:val="0"/>
        <w:numPr>
          <w:ilvl w:val="1"/>
          <w:numId w:val="51"/>
        </w:numPr>
        <w:tabs>
          <w:tab w:val="num" w:pos="720"/>
        </w:tabs>
        <w:autoSpaceDE w:val="0"/>
        <w:autoSpaceDN w:val="0"/>
        <w:adjustRightInd w:val="0"/>
        <w:spacing w:after="120"/>
        <w:rPr>
          <w:rFonts w:ascii="TimesNewRomanPSMT" w:hAnsi="TimesNewRomanPSMT" w:cs="TimesNewRomanPSMT"/>
          <w:sz w:val="22"/>
          <w:szCs w:val="22"/>
        </w:rPr>
      </w:pPr>
      <w:r w:rsidRPr="005053C2">
        <w:rPr>
          <w:rFonts w:ascii="TimesNewRomanPSMT" w:hAnsi="TimesNewRomanPSMT" w:cs="TimesNewRomanPSMT"/>
          <w:sz w:val="22"/>
          <w:szCs w:val="22"/>
        </w:rPr>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5053C2" w:rsidRPr="005053C2" w:rsidRDefault="005053C2" w:rsidP="00FB711B">
      <w:pPr>
        <w:widowControl w:val="0"/>
        <w:numPr>
          <w:ilvl w:val="1"/>
          <w:numId w:val="51"/>
        </w:numPr>
        <w:tabs>
          <w:tab w:val="num" w:pos="720"/>
        </w:tabs>
        <w:autoSpaceDE w:val="0"/>
        <w:autoSpaceDN w:val="0"/>
        <w:adjustRightInd w:val="0"/>
        <w:spacing w:after="120"/>
        <w:rPr>
          <w:rFonts w:ascii="TimesNewRomanPSMT" w:hAnsi="TimesNewRomanPSMT" w:cs="TimesNewRomanPSMT"/>
          <w:sz w:val="22"/>
          <w:szCs w:val="22"/>
        </w:rPr>
      </w:pPr>
      <w:r w:rsidRPr="005053C2">
        <w:rPr>
          <w:rFonts w:ascii="TimesNewRomanPSMT" w:hAnsi="TimesNewRomanPSMT" w:cs="TimesNewRomanPSMT"/>
          <w:sz w:val="22"/>
          <w:szCs w:val="22"/>
        </w:rPr>
        <w:t>Any combustion turbine that does not operate for more than 400 hours per year shall conduct a visible emissions compliance test once per each five-year period, coinciding with the term of its air operation permit.</w:t>
      </w:r>
    </w:p>
    <w:p w:rsidR="005053C2" w:rsidRPr="005053C2" w:rsidRDefault="005053C2" w:rsidP="00FB711B">
      <w:pPr>
        <w:widowControl w:val="0"/>
        <w:numPr>
          <w:ilvl w:val="1"/>
          <w:numId w:val="51"/>
        </w:numPr>
        <w:tabs>
          <w:tab w:val="num" w:pos="720"/>
        </w:tabs>
        <w:autoSpaceDE w:val="0"/>
        <w:autoSpaceDN w:val="0"/>
        <w:adjustRightInd w:val="0"/>
        <w:spacing w:after="120"/>
        <w:rPr>
          <w:rFonts w:ascii="TimesNewRomanPSMT" w:hAnsi="TimesNewRomanPSMT" w:cs="TimesNewRomanPSMT"/>
          <w:sz w:val="22"/>
          <w:szCs w:val="22"/>
        </w:rPr>
      </w:pPr>
      <w:r w:rsidRPr="005053C2">
        <w:rPr>
          <w:rFonts w:ascii="TimesNewRomanPSMT" w:hAnsi="TimesNewRomanPSMT" w:cs="TimesNewRomanPSMT"/>
          <w:sz w:val="22"/>
          <w:szCs w:val="22"/>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5053C2" w:rsidRPr="005053C2" w:rsidRDefault="005053C2" w:rsidP="00FB711B">
      <w:pPr>
        <w:widowControl w:val="0"/>
        <w:numPr>
          <w:ilvl w:val="1"/>
          <w:numId w:val="51"/>
        </w:numPr>
        <w:tabs>
          <w:tab w:val="num" w:pos="720"/>
        </w:tabs>
        <w:autoSpaceDE w:val="0"/>
        <w:autoSpaceDN w:val="0"/>
        <w:adjustRightInd w:val="0"/>
        <w:spacing w:after="60"/>
        <w:rPr>
          <w:rFonts w:ascii="TimesNewRomanPSMT" w:hAnsi="TimesNewRomanPSMT" w:cs="TimesNewRomanPSMT"/>
          <w:sz w:val="22"/>
          <w:szCs w:val="22"/>
        </w:rPr>
      </w:pPr>
      <w:r w:rsidRPr="005053C2">
        <w:rPr>
          <w:rFonts w:ascii="TimesNewRomanPSMT" w:hAnsi="TimesNewRomanPSMT" w:cs="TimesNewRomanPSMT"/>
          <w:sz w:val="22"/>
          <w:szCs w:val="22"/>
        </w:rPr>
        <w:br w:type="page"/>
      </w:r>
      <w:r w:rsidRPr="005053C2">
        <w:rPr>
          <w:rFonts w:ascii="TimesNewRomanPSMT" w:hAnsi="TimesNewRomanPSMT" w:cs="TimesNewRomanPSMT"/>
          <w:sz w:val="22"/>
          <w:szCs w:val="22"/>
        </w:rPr>
        <w:lastRenderedPageBreak/>
        <w:t>An annual compliance test conducted for visible emissions shall not be required for units exempted from air permitting pursuant to subsection 62-210.300(3), F.A.C.; units determined to be insignificant pursuant to subparagraph 62-213.300(2)(a)1., F.A.C., or paragraph 62-213.430(6)(b), F.A.C.; or units permitted under the General Permit provisions in paragraph 62-210.300(4)(a) or Rule 62-213.300, F.A.C., unless the general permit specifically requires such testing.</w:t>
      </w:r>
    </w:p>
    <w:p w:rsidR="005053C2" w:rsidRPr="005053C2" w:rsidRDefault="005053C2" w:rsidP="00FB711B">
      <w:pPr>
        <w:widowControl w:val="0"/>
        <w:numPr>
          <w:ilvl w:val="0"/>
          <w:numId w:val="73"/>
        </w:numPr>
        <w:autoSpaceDE w:val="0"/>
        <w:autoSpaceDN w:val="0"/>
        <w:adjustRightInd w:val="0"/>
        <w:spacing w:after="60"/>
        <w:rPr>
          <w:rFonts w:ascii="TimesNewRomanPSMT" w:hAnsi="TimesNewRomanPSMT" w:cs="TimesNewRomanPSMT"/>
          <w:sz w:val="22"/>
          <w:szCs w:val="22"/>
        </w:rPr>
      </w:pPr>
      <w:r w:rsidRPr="005053C2">
        <w:rPr>
          <w:rFonts w:ascii="TimesNewRomanPSMT" w:hAnsi="TimesNewRomanPSMT" w:cs="TimesNewRomanPSMT"/>
          <w:sz w:val="22"/>
          <w:szCs w:val="22"/>
        </w:rPr>
        <w:t>Special Compliance Tests.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5053C2" w:rsidRPr="005053C2" w:rsidRDefault="005053C2" w:rsidP="00FB711B">
      <w:pPr>
        <w:widowControl w:val="0"/>
        <w:numPr>
          <w:ilvl w:val="0"/>
          <w:numId w:val="73"/>
        </w:numPr>
        <w:autoSpaceDE w:val="0"/>
        <w:autoSpaceDN w:val="0"/>
        <w:adjustRightInd w:val="0"/>
        <w:spacing w:after="120"/>
        <w:rPr>
          <w:rFonts w:ascii="TimesNewRomanPSMT" w:hAnsi="TimesNewRomanPSMT" w:cs="TimesNewRomanPSMT"/>
          <w:sz w:val="22"/>
          <w:szCs w:val="22"/>
        </w:rPr>
      </w:pPr>
      <w:r w:rsidRPr="005053C2">
        <w:rPr>
          <w:rFonts w:ascii="TimesNewRomanPSMT" w:hAnsi="TimesNewRomanPSMT" w:cs="TimesNewRomanPSMT"/>
          <w:sz w:val="22"/>
          <w:szCs w:val="22"/>
        </w:rPr>
        <w:t>Waiver of Compliance Test Requirements.  If the owner or operator of an emissions unit that is subject to a compliance test requirement demonstrates to the Department, pursuant to the procedure established in Rule 62-297.620, F.A.C., that the compliance of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5053C2" w:rsidRPr="005053C2" w:rsidRDefault="005053C2" w:rsidP="005053C2">
      <w:pPr>
        <w:widowControl w:val="0"/>
        <w:autoSpaceDE w:val="0"/>
        <w:autoSpaceDN w:val="0"/>
        <w:adjustRightInd w:val="0"/>
        <w:spacing w:after="120"/>
        <w:ind w:left="360"/>
        <w:rPr>
          <w:sz w:val="22"/>
          <w:szCs w:val="22"/>
        </w:rPr>
      </w:pPr>
      <w:r w:rsidRPr="005053C2">
        <w:rPr>
          <w:sz w:val="22"/>
          <w:szCs w:val="22"/>
        </w:rPr>
        <w:t>[Rule 62-297.310(7), F.A.C.]</w:t>
      </w:r>
    </w:p>
    <w:p w:rsidR="005053C2" w:rsidRPr="005053C2" w:rsidRDefault="005053C2" w:rsidP="005053C2">
      <w:pPr>
        <w:widowControl w:val="0"/>
        <w:spacing w:after="120"/>
        <w:rPr>
          <w:b/>
          <w:caps/>
          <w:sz w:val="22"/>
          <w:szCs w:val="22"/>
        </w:rPr>
      </w:pPr>
      <w:r w:rsidRPr="005053C2">
        <w:rPr>
          <w:b/>
          <w:caps/>
          <w:sz w:val="22"/>
          <w:szCs w:val="22"/>
        </w:rPr>
        <w:t>Reports</w:t>
      </w:r>
    </w:p>
    <w:p w:rsidR="005053C2" w:rsidRPr="005053C2" w:rsidRDefault="005053C2" w:rsidP="00FB711B">
      <w:pPr>
        <w:widowControl w:val="0"/>
        <w:numPr>
          <w:ilvl w:val="0"/>
          <w:numId w:val="52"/>
        </w:numPr>
        <w:spacing w:after="60"/>
        <w:rPr>
          <w:sz w:val="22"/>
          <w:szCs w:val="22"/>
        </w:rPr>
      </w:pPr>
      <w:r w:rsidRPr="005053C2">
        <w:rPr>
          <w:sz w:val="22"/>
          <w:szCs w:val="22"/>
          <w:u w:val="single"/>
        </w:rPr>
        <w:t>Test Reports:</w:t>
      </w:r>
    </w:p>
    <w:p w:rsidR="005053C2" w:rsidRPr="005053C2" w:rsidRDefault="005053C2" w:rsidP="00FB711B">
      <w:pPr>
        <w:widowControl w:val="0"/>
        <w:numPr>
          <w:ilvl w:val="0"/>
          <w:numId w:val="74"/>
        </w:numPr>
        <w:autoSpaceDE w:val="0"/>
        <w:autoSpaceDN w:val="0"/>
        <w:adjustRightInd w:val="0"/>
        <w:spacing w:after="60"/>
        <w:rPr>
          <w:sz w:val="22"/>
          <w:szCs w:val="22"/>
        </w:rPr>
      </w:pPr>
      <w:r w:rsidRPr="005053C2">
        <w:rPr>
          <w:sz w:val="22"/>
          <w:szCs w:val="22"/>
        </w:rPr>
        <w:t>The owner or operator of an emissions unit for which a compliance test is required shall file a report with the Department on the results of each such test.</w:t>
      </w:r>
    </w:p>
    <w:p w:rsidR="005053C2" w:rsidRPr="005053C2" w:rsidRDefault="005053C2" w:rsidP="00FB711B">
      <w:pPr>
        <w:widowControl w:val="0"/>
        <w:numPr>
          <w:ilvl w:val="0"/>
          <w:numId w:val="74"/>
        </w:numPr>
        <w:autoSpaceDE w:val="0"/>
        <w:autoSpaceDN w:val="0"/>
        <w:adjustRightInd w:val="0"/>
        <w:spacing w:after="60"/>
        <w:rPr>
          <w:sz w:val="22"/>
          <w:szCs w:val="22"/>
        </w:rPr>
      </w:pPr>
      <w:r w:rsidRPr="005053C2">
        <w:rPr>
          <w:sz w:val="22"/>
          <w:szCs w:val="22"/>
        </w:rPr>
        <w:t>The required test report shall be filed with the Department as soon as practical but no later than 45 days after the last sampling run of each test is completed.</w:t>
      </w:r>
    </w:p>
    <w:p w:rsidR="005053C2" w:rsidRPr="005053C2" w:rsidRDefault="005053C2" w:rsidP="00FB711B">
      <w:pPr>
        <w:widowControl w:val="0"/>
        <w:numPr>
          <w:ilvl w:val="0"/>
          <w:numId w:val="74"/>
        </w:numPr>
        <w:autoSpaceDE w:val="0"/>
        <w:autoSpaceDN w:val="0"/>
        <w:adjustRightInd w:val="0"/>
        <w:spacing w:after="60"/>
        <w:rPr>
          <w:sz w:val="22"/>
          <w:szCs w:val="22"/>
        </w:rPr>
      </w:pPr>
      <w:r w:rsidRPr="005053C2">
        <w:rPr>
          <w:sz w:val="22"/>
          <w:szCs w:val="22"/>
        </w:rPr>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5053C2" w:rsidRPr="005053C2" w:rsidRDefault="005053C2" w:rsidP="00FB711B">
      <w:pPr>
        <w:widowControl w:val="0"/>
        <w:numPr>
          <w:ilvl w:val="0"/>
          <w:numId w:val="75"/>
        </w:numPr>
        <w:tabs>
          <w:tab w:val="left" w:pos="1260"/>
        </w:tabs>
        <w:spacing w:after="60"/>
        <w:ind w:left="1267" w:hanging="547"/>
        <w:rPr>
          <w:sz w:val="22"/>
          <w:szCs w:val="22"/>
        </w:rPr>
      </w:pPr>
      <w:r w:rsidRPr="005053C2">
        <w:rPr>
          <w:sz w:val="22"/>
          <w:szCs w:val="22"/>
        </w:rPr>
        <w:t>The type, location, and designation of the emissions unit tested.</w:t>
      </w:r>
    </w:p>
    <w:p w:rsidR="005053C2" w:rsidRPr="005053C2" w:rsidRDefault="005053C2" w:rsidP="00FB711B">
      <w:pPr>
        <w:widowControl w:val="0"/>
        <w:numPr>
          <w:ilvl w:val="0"/>
          <w:numId w:val="75"/>
        </w:numPr>
        <w:tabs>
          <w:tab w:val="left" w:pos="1260"/>
        </w:tabs>
        <w:spacing w:after="60"/>
        <w:ind w:left="1267" w:hanging="547"/>
        <w:rPr>
          <w:sz w:val="22"/>
          <w:szCs w:val="22"/>
        </w:rPr>
      </w:pPr>
      <w:r w:rsidRPr="005053C2">
        <w:rPr>
          <w:sz w:val="22"/>
          <w:szCs w:val="22"/>
        </w:rPr>
        <w:t>The facility at which the emissions unit is located.</w:t>
      </w:r>
    </w:p>
    <w:p w:rsidR="005053C2" w:rsidRPr="005053C2" w:rsidRDefault="005053C2" w:rsidP="00FB711B">
      <w:pPr>
        <w:widowControl w:val="0"/>
        <w:numPr>
          <w:ilvl w:val="0"/>
          <w:numId w:val="75"/>
        </w:numPr>
        <w:tabs>
          <w:tab w:val="left" w:pos="1260"/>
        </w:tabs>
        <w:spacing w:after="60"/>
        <w:ind w:left="1267" w:hanging="547"/>
        <w:rPr>
          <w:sz w:val="22"/>
          <w:szCs w:val="22"/>
        </w:rPr>
      </w:pPr>
      <w:r w:rsidRPr="005053C2">
        <w:rPr>
          <w:sz w:val="22"/>
          <w:szCs w:val="22"/>
        </w:rPr>
        <w:t>The owner or operator of the emissions unit.</w:t>
      </w:r>
    </w:p>
    <w:p w:rsidR="005053C2" w:rsidRPr="005053C2" w:rsidRDefault="005053C2" w:rsidP="00FB711B">
      <w:pPr>
        <w:widowControl w:val="0"/>
        <w:numPr>
          <w:ilvl w:val="0"/>
          <w:numId w:val="75"/>
        </w:numPr>
        <w:tabs>
          <w:tab w:val="left" w:pos="1260"/>
        </w:tabs>
        <w:spacing w:after="60"/>
        <w:ind w:left="1267" w:hanging="547"/>
        <w:rPr>
          <w:sz w:val="22"/>
          <w:szCs w:val="22"/>
        </w:rPr>
      </w:pPr>
      <w:r w:rsidRPr="005053C2">
        <w:rPr>
          <w:sz w:val="22"/>
          <w:szCs w:val="22"/>
        </w:rPr>
        <w:t>The normal type and amount of fuels used and materials processed, and the types and amounts of fuels used and material processed during each test run.</w:t>
      </w:r>
    </w:p>
    <w:p w:rsidR="005053C2" w:rsidRPr="005053C2" w:rsidRDefault="005053C2" w:rsidP="00FB711B">
      <w:pPr>
        <w:widowControl w:val="0"/>
        <w:numPr>
          <w:ilvl w:val="0"/>
          <w:numId w:val="75"/>
        </w:numPr>
        <w:tabs>
          <w:tab w:val="left" w:pos="1260"/>
        </w:tabs>
        <w:spacing w:after="60"/>
        <w:ind w:left="1267" w:hanging="547"/>
        <w:rPr>
          <w:sz w:val="22"/>
          <w:szCs w:val="22"/>
        </w:rPr>
      </w:pPr>
      <w:r w:rsidRPr="005053C2">
        <w:rPr>
          <w:sz w:val="22"/>
          <w:szCs w:val="22"/>
        </w:rPr>
        <w:t>The means, raw data and computations used to determine the amount of fuels used and materials processed, if necessary to determine compliance with an applicable emission limiting standard.</w:t>
      </w:r>
    </w:p>
    <w:p w:rsidR="005053C2" w:rsidRPr="005053C2" w:rsidRDefault="005053C2" w:rsidP="00FB711B">
      <w:pPr>
        <w:widowControl w:val="0"/>
        <w:numPr>
          <w:ilvl w:val="0"/>
          <w:numId w:val="75"/>
        </w:numPr>
        <w:tabs>
          <w:tab w:val="left" w:pos="1260"/>
        </w:tabs>
        <w:spacing w:after="60"/>
        <w:ind w:left="1267" w:hanging="547"/>
        <w:rPr>
          <w:sz w:val="22"/>
          <w:szCs w:val="22"/>
        </w:rPr>
      </w:pPr>
      <w:r w:rsidRPr="005053C2">
        <w:rPr>
          <w:sz w:val="22"/>
          <w:szCs w:val="22"/>
        </w:rPr>
        <w:t>The type of air pollution control devices installed on the emissions unit, their general condition, their normal operating parameters (pressure drops, total operating current and GPM scrubber water), and their operating parameters during each test run.</w:t>
      </w:r>
    </w:p>
    <w:p w:rsidR="005053C2" w:rsidRPr="005053C2" w:rsidRDefault="005053C2" w:rsidP="00FB711B">
      <w:pPr>
        <w:widowControl w:val="0"/>
        <w:numPr>
          <w:ilvl w:val="0"/>
          <w:numId w:val="75"/>
        </w:numPr>
        <w:tabs>
          <w:tab w:val="left" w:pos="1260"/>
        </w:tabs>
        <w:spacing w:after="60"/>
        <w:ind w:left="1267" w:hanging="547"/>
        <w:rPr>
          <w:sz w:val="22"/>
          <w:szCs w:val="22"/>
        </w:rPr>
      </w:pPr>
      <w:r w:rsidRPr="005053C2">
        <w:rPr>
          <w:sz w:val="22"/>
          <w:szCs w:val="22"/>
        </w:rPr>
        <w:t>A sketch of the duct within 8 stack diameters upstream and 2 stack diameters downstream of the sampling ports, including the distance to any upstream and downstream bends or other flow disturbances.</w:t>
      </w:r>
    </w:p>
    <w:p w:rsidR="005053C2" w:rsidRPr="005053C2" w:rsidRDefault="005053C2" w:rsidP="00FB711B">
      <w:pPr>
        <w:widowControl w:val="0"/>
        <w:numPr>
          <w:ilvl w:val="0"/>
          <w:numId w:val="75"/>
        </w:numPr>
        <w:tabs>
          <w:tab w:val="left" w:pos="1260"/>
        </w:tabs>
        <w:spacing w:after="60"/>
        <w:ind w:left="1267" w:hanging="547"/>
        <w:rPr>
          <w:sz w:val="22"/>
          <w:szCs w:val="22"/>
        </w:rPr>
      </w:pPr>
      <w:r w:rsidRPr="005053C2">
        <w:rPr>
          <w:sz w:val="22"/>
          <w:szCs w:val="22"/>
        </w:rPr>
        <w:t>The date, starting time and duration of each sampling run.</w:t>
      </w:r>
    </w:p>
    <w:p w:rsidR="005053C2" w:rsidRPr="005053C2" w:rsidRDefault="005053C2" w:rsidP="00FB711B">
      <w:pPr>
        <w:widowControl w:val="0"/>
        <w:numPr>
          <w:ilvl w:val="0"/>
          <w:numId w:val="75"/>
        </w:numPr>
        <w:tabs>
          <w:tab w:val="left" w:pos="1260"/>
        </w:tabs>
        <w:spacing w:after="60"/>
        <w:ind w:left="1267" w:hanging="547"/>
        <w:rPr>
          <w:sz w:val="22"/>
          <w:szCs w:val="22"/>
        </w:rPr>
      </w:pPr>
      <w:r w:rsidRPr="005053C2">
        <w:rPr>
          <w:sz w:val="22"/>
          <w:szCs w:val="22"/>
        </w:rPr>
        <w:lastRenderedPageBreak/>
        <w:t xml:space="preserve">The test procedures used, including any alternative procedures authorized pursuant to Rule </w:t>
      </w:r>
      <w:r w:rsidRPr="005053C2">
        <w:rPr>
          <w:sz w:val="22"/>
          <w:szCs w:val="22"/>
        </w:rPr>
        <w:br/>
        <w:t>62-297.620, F.A.C.   Where optional procedures are authorized in this chapter, indicate which option was used.</w:t>
      </w:r>
    </w:p>
    <w:p w:rsidR="005053C2" w:rsidRPr="005053C2" w:rsidRDefault="005053C2" w:rsidP="00FB711B">
      <w:pPr>
        <w:widowControl w:val="0"/>
        <w:numPr>
          <w:ilvl w:val="0"/>
          <w:numId w:val="75"/>
        </w:numPr>
        <w:spacing w:after="60"/>
        <w:ind w:left="1267" w:hanging="547"/>
        <w:rPr>
          <w:sz w:val="22"/>
          <w:szCs w:val="22"/>
        </w:rPr>
      </w:pPr>
      <w:r w:rsidRPr="005053C2">
        <w:rPr>
          <w:sz w:val="22"/>
          <w:szCs w:val="22"/>
        </w:rPr>
        <w:t>The number of points sampled and configuration and location of the sampling plane.</w:t>
      </w:r>
    </w:p>
    <w:p w:rsidR="005053C2" w:rsidRPr="005053C2" w:rsidRDefault="005053C2" w:rsidP="00FB711B">
      <w:pPr>
        <w:widowControl w:val="0"/>
        <w:numPr>
          <w:ilvl w:val="0"/>
          <w:numId w:val="75"/>
        </w:numPr>
        <w:spacing w:after="60"/>
        <w:ind w:left="1267" w:hanging="547"/>
        <w:rPr>
          <w:sz w:val="22"/>
          <w:szCs w:val="22"/>
        </w:rPr>
      </w:pPr>
      <w:r w:rsidRPr="005053C2">
        <w:rPr>
          <w:sz w:val="22"/>
          <w:szCs w:val="22"/>
        </w:rPr>
        <w:t>For each sampling point for each run, the dry gas meter reading, velocity head, pressure drop across the stack, temperatures, average meter temperatures and sample time per point.</w:t>
      </w:r>
    </w:p>
    <w:p w:rsidR="005053C2" w:rsidRPr="005053C2" w:rsidRDefault="005053C2" w:rsidP="00FB711B">
      <w:pPr>
        <w:widowControl w:val="0"/>
        <w:numPr>
          <w:ilvl w:val="0"/>
          <w:numId w:val="75"/>
        </w:numPr>
        <w:spacing w:after="60"/>
        <w:ind w:left="1267" w:hanging="547"/>
        <w:rPr>
          <w:sz w:val="22"/>
          <w:szCs w:val="22"/>
        </w:rPr>
      </w:pPr>
      <w:r w:rsidRPr="005053C2">
        <w:rPr>
          <w:sz w:val="22"/>
          <w:szCs w:val="22"/>
        </w:rPr>
        <w:t>The type, manufacturer and configuration of the sampling equipment used.</w:t>
      </w:r>
    </w:p>
    <w:p w:rsidR="005053C2" w:rsidRPr="005053C2" w:rsidRDefault="005053C2" w:rsidP="00FB711B">
      <w:pPr>
        <w:widowControl w:val="0"/>
        <w:numPr>
          <w:ilvl w:val="0"/>
          <w:numId w:val="75"/>
        </w:numPr>
        <w:spacing w:after="60"/>
        <w:ind w:left="1267" w:hanging="547"/>
        <w:rPr>
          <w:sz w:val="22"/>
          <w:szCs w:val="22"/>
        </w:rPr>
      </w:pPr>
      <w:r w:rsidRPr="005053C2">
        <w:rPr>
          <w:sz w:val="22"/>
          <w:szCs w:val="22"/>
        </w:rPr>
        <w:t>Data related to the required calibration of the test equipment.</w:t>
      </w:r>
    </w:p>
    <w:p w:rsidR="005053C2" w:rsidRPr="005053C2" w:rsidRDefault="005053C2" w:rsidP="00FB711B">
      <w:pPr>
        <w:widowControl w:val="0"/>
        <w:numPr>
          <w:ilvl w:val="0"/>
          <w:numId w:val="75"/>
        </w:numPr>
        <w:spacing w:after="60"/>
        <w:ind w:left="1267" w:hanging="547"/>
        <w:rPr>
          <w:sz w:val="22"/>
          <w:szCs w:val="22"/>
        </w:rPr>
      </w:pPr>
      <w:r w:rsidRPr="005053C2">
        <w:rPr>
          <w:sz w:val="22"/>
          <w:szCs w:val="22"/>
        </w:rPr>
        <w:t>Data on the identification, processing and weights of all filters used.</w:t>
      </w:r>
    </w:p>
    <w:p w:rsidR="005053C2" w:rsidRPr="005053C2" w:rsidRDefault="005053C2" w:rsidP="00FB711B">
      <w:pPr>
        <w:widowControl w:val="0"/>
        <w:numPr>
          <w:ilvl w:val="0"/>
          <w:numId w:val="75"/>
        </w:numPr>
        <w:spacing w:after="60"/>
        <w:ind w:left="1267" w:hanging="547"/>
        <w:rPr>
          <w:sz w:val="22"/>
          <w:szCs w:val="22"/>
        </w:rPr>
      </w:pPr>
      <w:r w:rsidRPr="005053C2">
        <w:rPr>
          <w:sz w:val="22"/>
          <w:szCs w:val="22"/>
        </w:rPr>
        <w:t>Data on the types and amounts of any chemical solutions used.</w:t>
      </w:r>
    </w:p>
    <w:p w:rsidR="005053C2" w:rsidRPr="005053C2" w:rsidRDefault="005053C2" w:rsidP="00FB711B">
      <w:pPr>
        <w:widowControl w:val="0"/>
        <w:numPr>
          <w:ilvl w:val="0"/>
          <w:numId w:val="75"/>
        </w:numPr>
        <w:spacing w:after="60"/>
        <w:ind w:left="1267" w:hanging="547"/>
        <w:rPr>
          <w:sz w:val="22"/>
          <w:szCs w:val="22"/>
        </w:rPr>
      </w:pPr>
      <w:r w:rsidRPr="005053C2">
        <w:rPr>
          <w:sz w:val="22"/>
          <w:szCs w:val="22"/>
        </w:rPr>
        <w:t>Data on the amount of pollutant collected from each sampling probe, the filters, and the impingers, are reported separately for the compliance test.</w:t>
      </w:r>
    </w:p>
    <w:p w:rsidR="005053C2" w:rsidRPr="005053C2" w:rsidRDefault="005053C2" w:rsidP="00FB711B">
      <w:pPr>
        <w:widowControl w:val="0"/>
        <w:numPr>
          <w:ilvl w:val="0"/>
          <w:numId w:val="75"/>
        </w:numPr>
        <w:spacing w:after="60"/>
        <w:ind w:left="1267" w:hanging="547"/>
        <w:rPr>
          <w:sz w:val="22"/>
          <w:szCs w:val="22"/>
        </w:rPr>
      </w:pPr>
      <w:r w:rsidRPr="005053C2">
        <w:rPr>
          <w:sz w:val="22"/>
          <w:szCs w:val="22"/>
        </w:rPr>
        <w:t>The names of individuals who furnished the process variable data, conducted the test, analyzed the samples and prepared the report.</w:t>
      </w:r>
    </w:p>
    <w:p w:rsidR="005053C2" w:rsidRPr="005053C2" w:rsidRDefault="005053C2" w:rsidP="00FB711B">
      <w:pPr>
        <w:widowControl w:val="0"/>
        <w:numPr>
          <w:ilvl w:val="0"/>
          <w:numId w:val="75"/>
        </w:numPr>
        <w:spacing w:after="60"/>
        <w:ind w:left="1267" w:hanging="547"/>
        <w:rPr>
          <w:sz w:val="22"/>
          <w:szCs w:val="22"/>
        </w:rPr>
      </w:pPr>
      <w:r w:rsidRPr="005053C2">
        <w:rPr>
          <w:sz w:val="22"/>
          <w:szCs w:val="22"/>
        </w:rPr>
        <w:t>All measured and calculated data required to be determined by each applicable test procedure for each run.</w:t>
      </w:r>
    </w:p>
    <w:p w:rsidR="005053C2" w:rsidRPr="005053C2" w:rsidRDefault="005053C2" w:rsidP="00FB711B">
      <w:pPr>
        <w:widowControl w:val="0"/>
        <w:numPr>
          <w:ilvl w:val="0"/>
          <w:numId w:val="75"/>
        </w:numPr>
        <w:spacing w:after="60"/>
        <w:ind w:left="1267" w:hanging="547"/>
        <w:rPr>
          <w:sz w:val="22"/>
          <w:szCs w:val="22"/>
        </w:rPr>
      </w:pPr>
      <w:r w:rsidRPr="005053C2">
        <w:rPr>
          <w:sz w:val="22"/>
          <w:szCs w:val="22"/>
        </w:rPr>
        <w:t>The detailed calculations for one run that relate the collected data to the calculated emission rate.</w:t>
      </w:r>
    </w:p>
    <w:p w:rsidR="005053C2" w:rsidRPr="005053C2" w:rsidRDefault="005053C2" w:rsidP="00FB711B">
      <w:pPr>
        <w:widowControl w:val="0"/>
        <w:numPr>
          <w:ilvl w:val="0"/>
          <w:numId w:val="75"/>
        </w:numPr>
        <w:spacing w:after="60"/>
        <w:ind w:left="1267" w:hanging="547"/>
        <w:rPr>
          <w:sz w:val="22"/>
          <w:szCs w:val="22"/>
        </w:rPr>
      </w:pPr>
      <w:r w:rsidRPr="005053C2">
        <w:rPr>
          <w:sz w:val="22"/>
          <w:szCs w:val="22"/>
        </w:rPr>
        <w:t>The applicable emission standard and the resulting maximum allowable emission rate for the emissions unit plus the test result in the same form and unit of measure.</w:t>
      </w:r>
    </w:p>
    <w:p w:rsidR="005053C2" w:rsidRPr="005053C2" w:rsidRDefault="005053C2" w:rsidP="00FB711B">
      <w:pPr>
        <w:widowControl w:val="0"/>
        <w:numPr>
          <w:ilvl w:val="0"/>
          <w:numId w:val="75"/>
        </w:numPr>
        <w:spacing w:after="120"/>
        <w:ind w:left="1260" w:hanging="540"/>
        <w:rPr>
          <w:sz w:val="22"/>
          <w:szCs w:val="22"/>
        </w:rPr>
      </w:pPr>
      <w:r w:rsidRPr="005053C2">
        <w:rPr>
          <w:sz w:val="22"/>
          <w:szCs w:val="22"/>
        </w:rPr>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5053C2" w:rsidRPr="005053C2" w:rsidRDefault="005053C2" w:rsidP="005053C2">
      <w:pPr>
        <w:widowControl w:val="0"/>
        <w:spacing w:after="120"/>
        <w:ind w:left="360"/>
        <w:rPr>
          <w:sz w:val="22"/>
          <w:szCs w:val="22"/>
        </w:rPr>
      </w:pPr>
      <w:r w:rsidRPr="005053C2">
        <w:rPr>
          <w:sz w:val="22"/>
          <w:szCs w:val="22"/>
        </w:rPr>
        <w:t>[Rule 62-297.310(8), F.A.C.]</w:t>
      </w:r>
    </w:p>
    <w:p w:rsidR="005053C2" w:rsidRPr="005053C2" w:rsidRDefault="005053C2" w:rsidP="005053C2">
      <w:pPr>
        <w:widowControl w:val="0"/>
        <w:spacing w:after="120"/>
        <w:rPr>
          <w:b/>
          <w:sz w:val="22"/>
          <w:szCs w:val="22"/>
        </w:rPr>
      </w:pPr>
      <w:r w:rsidRPr="005053C2">
        <w:rPr>
          <w:b/>
          <w:sz w:val="22"/>
          <w:szCs w:val="22"/>
        </w:rPr>
        <w:t>MISCELLANEOUS</w:t>
      </w:r>
    </w:p>
    <w:p w:rsidR="005053C2" w:rsidRPr="005053C2" w:rsidRDefault="005053C2" w:rsidP="00FB711B">
      <w:pPr>
        <w:widowControl w:val="0"/>
        <w:numPr>
          <w:ilvl w:val="0"/>
          <w:numId w:val="52"/>
        </w:numPr>
        <w:spacing w:after="120"/>
        <w:rPr>
          <w:sz w:val="22"/>
          <w:szCs w:val="22"/>
        </w:rPr>
        <w:sectPr w:rsidR="005053C2" w:rsidRPr="005053C2" w:rsidSect="00E639F8">
          <w:headerReference w:type="even" r:id="rId64"/>
          <w:headerReference w:type="default" r:id="rId65"/>
          <w:footerReference w:type="default" r:id="rId66"/>
          <w:headerReference w:type="first" r:id="rId67"/>
          <w:pgSz w:w="12240" w:h="15840" w:code="1"/>
          <w:pgMar w:top="720" w:right="1080" w:bottom="720" w:left="1080" w:header="720" w:footer="565" w:gutter="0"/>
          <w:paperSrc w:first="15" w:other="15"/>
          <w:pgNumType w:start="1"/>
          <w:cols w:space="720"/>
        </w:sectPr>
      </w:pPr>
      <w:r w:rsidRPr="005053C2">
        <w:rPr>
          <w:sz w:val="22"/>
          <w:szCs w:val="22"/>
          <w:u w:val="single"/>
        </w:rPr>
        <w:t>Stack and Duct</w:t>
      </w:r>
      <w:r w:rsidRPr="005053C2">
        <w:rPr>
          <w:sz w:val="22"/>
          <w:szCs w:val="22"/>
        </w:rPr>
        <w:t>:  The</w:t>
      </w:r>
      <w:r w:rsidRPr="005053C2">
        <w:rPr>
          <w:rFonts w:ascii="TimesNewRomanPSMT" w:hAnsi="TimesNewRomanPSMT" w:cs="TimesNewRomanPSMT"/>
          <w:sz w:val="22"/>
          <w:szCs w:val="22"/>
        </w:rPr>
        <w:t xml:space="preserve"> terms stack and duct are used interchangeably in this rule.  </w:t>
      </w:r>
      <w:r w:rsidRPr="005053C2">
        <w:rPr>
          <w:rFonts w:ascii="TimesNewRomanPSMT" w:hAnsi="TimesNewRomanPSMT" w:cs="TimesNewRomanPSMT"/>
          <w:sz w:val="22"/>
          <w:szCs w:val="22"/>
        </w:rPr>
        <w:br/>
      </w:r>
      <w:r w:rsidRPr="005053C2">
        <w:rPr>
          <w:sz w:val="22"/>
          <w:szCs w:val="22"/>
        </w:rPr>
        <w:t>[Rule 62-297.310(9), F.A.C.]</w:t>
      </w:r>
    </w:p>
    <w:p w:rsidR="005053C2" w:rsidRPr="005053C2" w:rsidRDefault="005053C2" w:rsidP="005053C2">
      <w:pPr>
        <w:spacing w:after="120"/>
        <w:jc w:val="center"/>
        <w:rPr>
          <w:b/>
          <w:smallCaps/>
          <w:sz w:val="22"/>
          <w:szCs w:val="22"/>
        </w:rPr>
      </w:pPr>
      <w:r w:rsidRPr="005053C2">
        <w:rPr>
          <w:b/>
          <w:smallCaps/>
          <w:sz w:val="22"/>
          <w:szCs w:val="22"/>
        </w:rPr>
        <w:lastRenderedPageBreak/>
        <w:t>NSPS - Subpart A - General Provisions</w:t>
      </w:r>
    </w:p>
    <w:p w:rsidR="005053C2" w:rsidRPr="005053C2" w:rsidRDefault="005053C2" w:rsidP="005053C2">
      <w:pPr>
        <w:spacing w:after="120"/>
        <w:rPr>
          <w:sz w:val="22"/>
          <w:szCs w:val="22"/>
        </w:rPr>
      </w:pPr>
      <w:r w:rsidRPr="005053C2">
        <w:rPr>
          <w:iCs/>
          <w:sz w:val="22"/>
          <w:szCs w:val="22"/>
        </w:rPr>
        <w:t xml:space="preserve">The provisions of this Subpart may be provided in full upon request.  </w:t>
      </w:r>
      <w:r w:rsidRPr="005053C2">
        <w:rPr>
          <w:sz w:val="22"/>
          <w:szCs w:val="22"/>
        </w:rPr>
        <w:t xml:space="preserve">Emissions units subject to a New Source Performance Standard (NSPS) of 40 CFR 60 are also subject to the applicable requirements of NSPS </w:t>
      </w:r>
      <w:r w:rsidRPr="005053C2">
        <w:rPr>
          <w:sz w:val="22"/>
          <w:szCs w:val="22"/>
        </w:rPr>
        <w:br/>
        <w:t>Subpart A, General Provisions, including:</w:t>
      </w:r>
    </w:p>
    <w:tbl>
      <w:tblPr>
        <w:tblW w:w="972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790"/>
        <w:gridCol w:w="6930"/>
      </w:tblGrid>
      <w:tr w:rsidR="005053C2" w:rsidRPr="005053C2" w:rsidTr="005053C2">
        <w:tc>
          <w:tcPr>
            <w:tcW w:w="2790" w:type="dxa"/>
            <w:tcBorders>
              <w:top w:val="single" w:sz="12" w:space="0" w:color="000000"/>
              <w:bottom w:val="single" w:sz="12" w:space="0" w:color="000000"/>
            </w:tcBorders>
            <w:shd w:val="clear" w:color="auto" w:fill="auto"/>
            <w:vAlign w:val="center"/>
          </w:tcPr>
          <w:p w:rsidR="005053C2" w:rsidRPr="005053C2" w:rsidRDefault="005053C2" w:rsidP="005053C2">
            <w:pPr>
              <w:spacing w:before="60" w:after="60"/>
              <w:jc w:val="center"/>
              <w:rPr>
                <w:b/>
                <w:caps/>
                <w:sz w:val="22"/>
                <w:szCs w:val="22"/>
              </w:rPr>
            </w:pPr>
            <w:r w:rsidRPr="005053C2">
              <w:rPr>
                <w:b/>
                <w:caps/>
                <w:sz w:val="22"/>
                <w:szCs w:val="22"/>
              </w:rPr>
              <w:t>Section</w:t>
            </w:r>
          </w:p>
        </w:tc>
        <w:tc>
          <w:tcPr>
            <w:tcW w:w="6930" w:type="dxa"/>
            <w:tcBorders>
              <w:top w:val="single" w:sz="12" w:space="0" w:color="000000"/>
              <w:bottom w:val="single" w:sz="12" w:space="0" w:color="000000"/>
            </w:tcBorders>
            <w:shd w:val="clear" w:color="auto" w:fill="auto"/>
            <w:vAlign w:val="center"/>
          </w:tcPr>
          <w:p w:rsidR="005053C2" w:rsidRPr="005053C2" w:rsidRDefault="005053C2" w:rsidP="005053C2">
            <w:pPr>
              <w:spacing w:before="60" w:after="60"/>
              <w:jc w:val="center"/>
              <w:rPr>
                <w:b/>
                <w:caps/>
                <w:sz w:val="22"/>
                <w:szCs w:val="22"/>
              </w:rPr>
            </w:pPr>
            <w:r w:rsidRPr="005053C2">
              <w:rPr>
                <w:b/>
                <w:caps/>
                <w:sz w:val="22"/>
                <w:szCs w:val="22"/>
              </w:rPr>
              <w:t>Title</w:t>
            </w:r>
          </w:p>
        </w:tc>
      </w:tr>
      <w:tr w:rsidR="005053C2" w:rsidRPr="005053C2" w:rsidTr="005053C2">
        <w:tc>
          <w:tcPr>
            <w:tcW w:w="2790" w:type="dxa"/>
            <w:tcBorders>
              <w:top w:val="single" w:sz="12" w:space="0" w:color="000000"/>
            </w:tcBorders>
            <w:shd w:val="clear" w:color="auto" w:fill="auto"/>
            <w:vAlign w:val="center"/>
            <w:hideMark/>
          </w:tcPr>
          <w:tbl>
            <w:tblPr>
              <w:tblW w:w="1800" w:type="dxa"/>
              <w:jc w:val="center"/>
              <w:tblCellSpacing w:w="15" w:type="dxa"/>
              <w:tblCellMar>
                <w:top w:w="15" w:type="dxa"/>
                <w:left w:w="15" w:type="dxa"/>
                <w:bottom w:w="15" w:type="dxa"/>
                <w:right w:w="15" w:type="dxa"/>
              </w:tblCellMar>
              <w:tblLook w:val="04A0" w:firstRow="1" w:lastRow="0" w:firstColumn="1" w:lastColumn="0" w:noHBand="0" w:noVBand="1"/>
            </w:tblPr>
            <w:tblGrid>
              <w:gridCol w:w="1800"/>
            </w:tblGrid>
            <w:tr w:rsidR="005053C2" w:rsidRPr="005053C2" w:rsidTr="005053C2">
              <w:trPr>
                <w:tblCellSpacing w:w="15" w:type="dxa"/>
                <w:jc w:val="center"/>
              </w:trPr>
              <w:tc>
                <w:tcPr>
                  <w:tcW w:w="0" w:type="auto"/>
                  <w:hideMark/>
                </w:tcPr>
                <w:p w:rsidR="005053C2" w:rsidRPr="005053C2" w:rsidRDefault="00305A78" w:rsidP="005053C2">
                  <w:pPr>
                    <w:spacing w:before="60" w:after="60"/>
                    <w:jc w:val="center"/>
                    <w:rPr>
                      <w:sz w:val="22"/>
                      <w:szCs w:val="22"/>
                    </w:rPr>
                  </w:pPr>
                  <w:hyperlink r:id="rId68" w:history="1">
                    <w:r w:rsidR="005053C2" w:rsidRPr="005053C2">
                      <w:rPr>
                        <w:color w:val="0000FF"/>
                        <w:sz w:val="22"/>
                        <w:szCs w:val="22"/>
                        <w:u w:val="single"/>
                      </w:rPr>
                      <w:t>§60.1</w:t>
                    </w:r>
                  </w:hyperlink>
                </w:p>
              </w:tc>
            </w:tr>
          </w:tbl>
          <w:p w:rsidR="005053C2" w:rsidRPr="005053C2" w:rsidRDefault="005053C2" w:rsidP="005053C2">
            <w:pPr>
              <w:spacing w:before="60" w:after="60"/>
              <w:jc w:val="center"/>
              <w:rPr>
                <w:sz w:val="22"/>
                <w:szCs w:val="22"/>
              </w:rPr>
            </w:pPr>
          </w:p>
        </w:tc>
        <w:tc>
          <w:tcPr>
            <w:tcW w:w="6930" w:type="dxa"/>
            <w:tcBorders>
              <w:top w:val="single" w:sz="12" w:space="0" w:color="000000"/>
            </w:tcBorders>
            <w:shd w:val="clear" w:color="auto" w:fill="auto"/>
            <w:vAlign w:val="center"/>
            <w:hideMark/>
          </w:tcPr>
          <w:tbl>
            <w:tblPr>
              <w:tblW w:w="5310" w:type="dxa"/>
              <w:jc w:val="center"/>
              <w:tblCellSpacing w:w="15" w:type="dxa"/>
              <w:tblCellMar>
                <w:top w:w="15" w:type="dxa"/>
                <w:left w:w="15" w:type="dxa"/>
                <w:bottom w:w="15" w:type="dxa"/>
                <w:right w:w="15" w:type="dxa"/>
              </w:tblCellMar>
              <w:tblLook w:val="04A0" w:firstRow="1" w:lastRow="0" w:firstColumn="1" w:lastColumn="0" w:noHBand="0" w:noVBand="1"/>
            </w:tblPr>
            <w:tblGrid>
              <w:gridCol w:w="5310"/>
            </w:tblGrid>
            <w:tr w:rsidR="005053C2" w:rsidRPr="005053C2" w:rsidTr="005053C2">
              <w:trPr>
                <w:tblCellSpacing w:w="15" w:type="dxa"/>
                <w:jc w:val="center"/>
              </w:trPr>
              <w:tc>
                <w:tcPr>
                  <w:tcW w:w="0" w:type="auto"/>
                  <w:hideMark/>
                </w:tcPr>
                <w:p w:rsidR="005053C2" w:rsidRPr="005053C2" w:rsidRDefault="005053C2" w:rsidP="005053C2">
                  <w:pPr>
                    <w:spacing w:before="60" w:after="60"/>
                    <w:rPr>
                      <w:sz w:val="22"/>
                      <w:szCs w:val="22"/>
                    </w:rPr>
                  </w:pPr>
                  <w:r w:rsidRPr="005053C2">
                    <w:rPr>
                      <w:sz w:val="22"/>
                      <w:szCs w:val="22"/>
                    </w:rPr>
                    <w:t>Applicability.</w:t>
                  </w:r>
                </w:p>
              </w:tc>
            </w:tr>
          </w:tbl>
          <w:p w:rsidR="005053C2" w:rsidRPr="005053C2" w:rsidRDefault="005053C2" w:rsidP="005053C2">
            <w:pPr>
              <w:spacing w:before="60" w:after="60"/>
              <w:rPr>
                <w:sz w:val="22"/>
                <w:szCs w:val="22"/>
              </w:rPr>
            </w:pPr>
          </w:p>
        </w:tc>
      </w:tr>
      <w:tr w:rsidR="005053C2" w:rsidRPr="005053C2" w:rsidTr="005053C2">
        <w:tc>
          <w:tcPr>
            <w:tcW w:w="2790" w:type="dxa"/>
            <w:shd w:val="clear" w:color="auto" w:fill="auto"/>
            <w:vAlign w:val="center"/>
            <w:hideMark/>
          </w:tcPr>
          <w:tbl>
            <w:tblPr>
              <w:tblW w:w="1800" w:type="dxa"/>
              <w:jc w:val="center"/>
              <w:tblCellSpacing w:w="15" w:type="dxa"/>
              <w:tblCellMar>
                <w:top w:w="15" w:type="dxa"/>
                <w:left w:w="15" w:type="dxa"/>
                <w:bottom w:w="15" w:type="dxa"/>
                <w:right w:w="15" w:type="dxa"/>
              </w:tblCellMar>
              <w:tblLook w:val="04A0" w:firstRow="1" w:lastRow="0" w:firstColumn="1" w:lastColumn="0" w:noHBand="0" w:noVBand="1"/>
            </w:tblPr>
            <w:tblGrid>
              <w:gridCol w:w="1800"/>
            </w:tblGrid>
            <w:tr w:rsidR="005053C2" w:rsidRPr="005053C2" w:rsidTr="005053C2">
              <w:trPr>
                <w:tblCellSpacing w:w="15" w:type="dxa"/>
                <w:jc w:val="center"/>
              </w:trPr>
              <w:tc>
                <w:tcPr>
                  <w:tcW w:w="0" w:type="auto"/>
                  <w:hideMark/>
                </w:tcPr>
                <w:p w:rsidR="005053C2" w:rsidRPr="005053C2" w:rsidRDefault="00305A78" w:rsidP="005053C2">
                  <w:pPr>
                    <w:spacing w:before="60" w:after="60"/>
                    <w:jc w:val="center"/>
                    <w:rPr>
                      <w:sz w:val="22"/>
                      <w:szCs w:val="22"/>
                    </w:rPr>
                  </w:pPr>
                  <w:hyperlink r:id="rId69" w:history="1">
                    <w:r w:rsidR="005053C2" w:rsidRPr="005053C2">
                      <w:rPr>
                        <w:color w:val="0000FF"/>
                        <w:sz w:val="22"/>
                        <w:szCs w:val="22"/>
                        <w:u w:val="single"/>
                      </w:rPr>
                      <w:t>§60.2</w:t>
                    </w:r>
                  </w:hyperlink>
                </w:p>
              </w:tc>
            </w:tr>
          </w:tbl>
          <w:p w:rsidR="005053C2" w:rsidRPr="005053C2" w:rsidRDefault="005053C2" w:rsidP="005053C2">
            <w:pPr>
              <w:spacing w:before="60" w:after="60"/>
              <w:jc w:val="center"/>
              <w:rPr>
                <w:sz w:val="22"/>
                <w:szCs w:val="22"/>
              </w:rPr>
            </w:pPr>
          </w:p>
        </w:tc>
        <w:tc>
          <w:tcPr>
            <w:tcW w:w="6930" w:type="dxa"/>
            <w:shd w:val="clear" w:color="auto" w:fill="auto"/>
            <w:vAlign w:val="center"/>
            <w:hideMark/>
          </w:tcPr>
          <w:tbl>
            <w:tblPr>
              <w:tblW w:w="5310" w:type="dxa"/>
              <w:jc w:val="center"/>
              <w:tblCellSpacing w:w="15" w:type="dxa"/>
              <w:tblCellMar>
                <w:top w:w="15" w:type="dxa"/>
                <w:left w:w="15" w:type="dxa"/>
                <w:bottom w:w="15" w:type="dxa"/>
                <w:right w:w="15" w:type="dxa"/>
              </w:tblCellMar>
              <w:tblLook w:val="04A0" w:firstRow="1" w:lastRow="0" w:firstColumn="1" w:lastColumn="0" w:noHBand="0" w:noVBand="1"/>
            </w:tblPr>
            <w:tblGrid>
              <w:gridCol w:w="5310"/>
            </w:tblGrid>
            <w:tr w:rsidR="005053C2" w:rsidRPr="005053C2" w:rsidTr="005053C2">
              <w:trPr>
                <w:tblCellSpacing w:w="15" w:type="dxa"/>
                <w:jc w:val="center"/>
              </w:trPr>
              <w:tc>
                <w:tcPr>
                  <w:tcW w:w="0" w:type="auto"/>
                  <w:hideMark/>
                </w:tcPr>
                <w:p w:rsidR="005053C2" w:rsidRPr="005053C2" w:rsidRDefault="005053C2" w:rsidP="005053C2">
                  <w:pPr>
                    <w:spacing w:before="60" w:after="60"/>
                    <w:rPr>
                      <w:sz w:val="22"/>
                      <w:szCs w:val="22"/>
                    </w:rPr>
                  </w:pPr>
                  <w:r w:rsidRPr="005053C2">
                    <w:rPr>
                      <w:sz w:val="22"/>
                      <w:szCs w:val="22"/>
                    </w:rPr>
                    <w:t>Definitions.</w:t>
                  </w:r>
                </w:p>
              </w:tc>
            </w:tr>
          </w:tbl>
          <w:p w:rsidR="005053C2" w:rsidRPr="005053C2" w:rsidRDefault="005053C2" w:rsidP="005053C2">
            <w:pPr>
              <w:spacing w:before="60" w:after="60"/>
              <w:rPr>
                <w:sz w:val="22"/>
                <w:szCs w:val="22"/>
              </w:rPr>
            </w:pPr>
          </w:p>
        </w:tc>
      </w:tr>
      <w:tr w:rsidR="005053C2" w:rsidRPr="005053C2" w:rsidTr="005053C2">
        <w:tc>
          <w:tcPr>
            <w:tcW w:w="2790" w:type="dxa"/>
            <w:shd w:val="clear" w:color="auto" w:fill="auto"/>
            <w:vAlign w:val="center"/>
            <w:hideMark/>
          </w:tcPr>
          <w:tbl>
            <w:tblPr>
              <w:tblW w:w="1800" w:type="dxa"/>
              <w:jc w:val="center"/>
              <w:tblCellSpacing w:w="15" w:type="dxa"/>
              <w:tblCellMar>
                <w:top w:w="15" w:type="dxa"/>
                <w:left w:w="15" w:type="dxa"/>
                <w:bottom w:w="15" w:type="dxa"/>
                <w:right w:w="15" w:type="dxa"/>
              </w:tblCellMar>
              <w:tblLook w:val="04A0" w:firstRow="1" w:lastRow="0" w:firstColumn="1" w:lastColumn="0" w:noHBand="0" w:noVBand="1"/>
            </w:tblPr>
            <w:tblGrid>
              <w:gridCol w:w="1800"/>
            </w:tblGrid>
            <w:tr w:rsidR="005053C2" w:rsidRPr="005053C2" w:rsidTr="005053C2">
              <w:trPr>
                <w:tblCellSpacing w:w="15" w:type="dxa"/>
                <w:jc w:val="center"/>
              </w:trPr>
              <w:tc>
                <w:tcPr>
                  <w:tcW w:w="0" w:type="auto"/>
                  <w:hideMark/>
                </w:tcPr>
                <w:p w:rsidR="005053C2" w:rsidRPr="005053C2" w:rsidRDefault="00305A78" w:rsidP="005053C2">
                  <w:pPr>
                    <w:spacing w:before="60" w:after="60"/>
                    <w:jc w:val="center"/>
                    <w:rPr>
                      <w:sz w:val="22"/>
                      <w:szCs w:val="22"/>
                    </w:rPr>
                  </w:pPr>
                  <w:hyperlink r:id="rId70" w:history="1">
                    <w:r w:rsidR="005053C2" w:rsidRPr="005053C2">
                      <w:rPr>
                        <w:color w:val="0000FF"/>
                        <w:sz w:val="22"/>
                        <w:szCs w:val="22"/>
                        <w:u w:val="single"/>
                      </w:rPr>
                      <w:t>§60.3</w:t>
                    </w:r>
                  </w:hyperlink>
                </w:p>
              </w:tc>
            </w:tr>
          </w:tbl>
          <w:p w:rsidR="005053C2" w:rsidRPr="005053C2" w:rsidRDefault="005053C2" w:rsidP="005053C2">
            <w:pPr>
              <w:spacing w:before="60" w:after="60"/>
              <w:jc w:val="center"/>
              <w:rPr>
                <w:sz w:val="22"/>
                <w:szCs w:val="22"/>
              </w:rPr>
            </w:pPr>
          </w:p>
        </w:tc>
        <w:tc>
          <w:tcPr>
            <w:tcW w:w="6930" w:type="dxa"/>
            <w:shd w:val="clear" w:color="auto" w:fill="auto"/>
            <w:vAlign w:val="center"/>
            <w:hideMark/>
          </w:tcPr>
          <w:tbl>
            <w:tblPr>
              <w:tblW w:w="5310" w:type="dxa"/>
              <w:jc w:val="center"/>
              <w:tblCellSpacing w:w="15" w:type="dxa"/>
              <w:tblCellMar>
                <w:top w:w="15" w:type="dxa"/>
                <w:left w:w="15" w:type="dxa"/>
                <w:bottom w:w="15" w:type="dxa"/>
                <w:right w:w="15" w:type="dxa"/>
              </w:tblCellMar>
              <w:tblLook w:val="04A0" w:firstRow="1" w:lastRow="0" w:firstColumn="1" w:lastColumn="0" w:noHBand="0" w:noVBand="1"/>
            </w:tblPr>
            <w:tblGrid>
              <w:gridCol w:w="5310"/>
            </w:tblGrid>
            <w:tr w:rsidR="005053C2" w:rsidRPr="005053C2" w:rsidTr="005053C2">
              <w:trPr>
                <w:tblCellSpacing w:w="15" w:type="dxa"/>
                <w:jc w:val="center"/>
              </w:trPr>
              <w:tc>
                <w:tcPr>
                  <w:tcW w:w="0" w:type="auto"/>
                  <w:hideMark/>
                </w:tcPr>
                <w:p w:rsidR="005053C2" w:rsidRPr="005053C2" w:rsidRDefault="005053C2" w:rsidP="005053C2">
                  <w:pPr>
                    <w:spacing w:before="60" w:after="60"/>
                    <w:rPr>
                      <w:sz w:val="22"/>
                      <w:szCs w:val="22"/>
                    </w:rPr>
                  </w:pPr>
                  <w:r w:rsidRPr="005053C2">
                    <w:rPr>
                      <w:sz w:val="22"/>
                      <w:szCs w:val="22"/>
                    </w:rPr>
                    <w:t>Units and abbreviations.</w:t>
                  </w:r>
                </w:p>
              </w:tc>
            </w:tr>
          </w:tbl>
          <w:p w:rsidR="005053C2" w:rsidRPr="005053C2" w:rsidRDefault="005053C2" w:rsidP="005053C2">
            <w:pPr>
              <w:spacing w:before="60" w:after="60"/>
              <w:rPr>
                <w:sz w:val="22"/>
                <w:szCs w:val="22"/>
              </w:rPr>
            </w:pPr>
          </w:p>
        </w:tc>
      </w:tr>
      <w:tr w:rsidR="005053C2" w:rsidRPr="005053C2" w:rsidTr="005053C2">
        <w:tc>
          <w:tcPr>
            <w:tcW w:w="2790" w:type="dxa"/>
            <w:shd w:val="clear" w:color="auto" w:fill="auto"/>
            <w:vAlign w:val="center"/>
            <w:hideMark/>
          </w:tcPr>
          <w:tbl>
            <w:tblPr>
              <w:tblW w:w="1800" w:type="dxa"/>
              <w:jc w:val="center"/>
              <w:tblCellSpacing w:w="15" w:type="dxa"/>
              <w:tblCellMar>
                <w:top w:w="15" w:type="dxa"/>
                <w:left w:w="15" w:type="dxa"/>
                <w:bottom w:w="15" w:type="dxa"/>
                <w:right w:w="15" w:type="dxa"/>
              </w:tblCellMar>
              <w:tblLook w:val="04A0" w:firstRow="1" w:lastRow="0" w:firstColumn="1" w:lastColumn="0" w:noHBand="0" w:noVBand="1"/>
            </w:tblPr>
            <w:tblGrid>
              <w:gridCol w:w="1800"/>
            </w:tblGrid>
            <w:tr w:rsidR="005053C2" w:rsidRPr="005053C2" w:rsidTr="005053C2">
              <w:trPr>
                <w:tblCellSpacing w:w="15" w:type="dxa"/>
                <w:jc w:val="center"/>
              </w:trPr>
              <w:tc>
                <w:tcPr>
                  <w:tcW w:w="0" w:type="auto"/>
                  <w:hideMark/>
                </w:tcPr>
                <w:p w:rsidR="005053C2" w:rsidRPr="005053C2" w:rsidRDefault="00305A78" w:rsidP="005053C2">
                  <w:pPr>
                    <w:spacing w:before="60" w:after="60"/>
                    <w:jc w:val="center"/>
                    <w:rPr>
                      <w:sz w:val="22"/>
                      <w:szCs w:val="22"/>
                    </w:rPr>
                  </w:pPr>
                  <w:hyperlink r:id="rId71" w:history="1">
                    <w:r w:rsidR="005053C2" w:rsidRPr="005053C2">
                      <w:rPr>
                        <w:color w:val="0000FF"/>
                        <w:sz w:val="22"/>
                        <w:szCs w:val="22"/>
                        <w:u w:val="single"/>
                      </w:rPr>
                      <w:t>§60.4</w:t>
                    </w:r>
                  </w:hyperlink>
                </w:p>
              </w:tc>
            </w:tr>
          </w:tbl>
          <w:p w:rsidR="005053C2" w:rsidRPr="005053C2" w:rsidRDefault="005053C2" w:rsidP="005053C2">
            <w:pPr>
              <w:spacing w:before="60" w:after="60"/>
              <w:jc w:val="center"/>
              <w:rPr>
                <w:sz w:val="22"/>
                <w:szCs w:val="22"/>
              </w:rPr>
            </w:pPr>
          </w:p>
        </w:tc>
        <w:tc>
          <w:tcPr>
            <w:tcW w:w="6930" w:type="dxa"/>
            <w:shd w:val="clear" w:color="auto" w:fill="auto"/>
            <w:vAlign w:val="center"/>
            <w:hideMark/>
          </w:tcPr>
          <w:tbl>
            <w:tblPr>
              <w:tblW w:w="5310" w:type="dxa"/>
              <w:jc w:val="center"/>
              <w:tblCellSpacing w:w="15" w:type="dxa"/>
              <w:tblCellMar>
                <w:top w:w="15" w:type="dxa"/>
                <w:left w:w="15" w:type="dxa"/>
                <w:bottom w:w="15" w:type="dxa"/>
                <w:right w:w="15" w:type="dxa"/>
              </w:tblCellMar>
              <w:tblLook w:val="04A0" w:firstRow="1" w:lastRow="0" w:firstColumn="1" w:lastColumn="0" w:noHBand="0" w:noVBand="1"/>
            </w:tblPr>
            <w:tblGrid>
              <w:gridCol w:w="5310"/>
            </w:tblGrid>
            <w:tr w:rsidR="005053C2" w:rsidRPr="005053C2" w:rsidTr="005053C2">
              <w:trPr>
                <w:tblCellSpacing w:w="15" w:type="dxa"/>
                <w:jc w:val="center"/>
              </w:trPr>
              <w:tc>
                <w:tcPr>
                  <w:tcW w:w="0" w:type="auto"/>
                  <w:hideMark/>
                </w:tcPr>
                <w:p w:rsidR="005053C2" w:rsidRPr="005053C2" w:rsidRDefault="005053C2" w:rsidP="005053C2">
                  <w:pPr>
                    <w:spacing w:before="60" w:after="60"/>
                    <w:rPr>
                      <w:sz w:val="22"/>
                      <w:szCs w:val="22"/>
                    </w:rPr>
                  </w:pPr>
                  <w:r w:rsidRPr="005053C2">
                    <w:rPr>
                      <w:sz w:val="22"/>
                      <w:szCs w:val="22"/>
                    </w:rPr>
                    <w:t>Address.</w:t>
                  </w:r>
                </w:p>
              </w:tc>
            </w:tr>
          </w:tbl>
          <w:p w:rsidR="005053C2" w:rsidRPr="005053C2" w:rsidRDefault="005053C2" w:rsidP="005053C2">
            <w:pPr>
              <w:spacing w:before="60" w:after="60"/>
              <w:rPr>
                <w:sz w:val="22"/>
                <w:szCs w:val="22"/>
              </w:rPr>
            </w:pPr>
          </w:p>
        </w:tc>
      </w:tr>
      <w:tr w:rsidR="005053C2" w:rsidRPr="005053C2" w:rsidTr="005053C2">
        <w:tc>
          <w:tcPr>
            <w:tcW w:w="2790" w:type="dxa"/>
            <w:shd w:val="clear" w:color="auto" w:fill="auto"/>
            <w:vAlign w:val="center"/>
            <w:hideMark/>
          </w:tcPr>
          <w:tbl>
            <w:tblPr>
              <w:tblW w:w="1800" w:type="dxa"/>
              <w:jc w:val="center"/>
              <w:tblCellSpacing w:w="15" w:type="dxa"/>
              <w:tblCellMar>
                <w:top w:w="15" w:type="dxa"/>
                <w:left w:w="15" w:type="dxa"/>
                <w:bottom w:w="15" w:type="dxa"/>
                <w:right w:w="15" w:type="dxa"/>
              </w:tblCellMar>
              <w:tblLook w:val="04A0" w:firstRow="1" w:lastRow="0" w:firstColumn="1" w:lastColumn="0" w:noHBand="0" w:noVBand="1"/>
            </w:tblPr>
            <w:tblGrid>
              <w:gridCol w:w="1800"/>
            </w:tblGrid>
            <w:tr w:rsidR="005053C2" w:rsidRPr="005053C2" w:rsidTr="005053C2">
              <w:trPr>
                <w:tblCellSpacing w:w="15" w:type="dxa"/>
                <w:jc w:val="center"/>
              </w:trPr>
              <w:tc>
                <w:tcPr>
                  <w:tcW w:w="0" w:type="auto"/>
                  <w:hideMark/>
                </w:tcPr>
                <w:p w:rsidR="005053C2" w:rsidRPr="005053C2" w:rsidRDefault="00305A78" w:rsidP="005053C2">
                  <w:pPr>
                    <w:spacing w:before="60" w:after="60"/>
                    <w:jc w:val="center"/>
                    <w:rPr>
                      <w:sz w:val="22"/>
                      <w:szCs w:val="22"/>
                    </w:rPr>
                  </w:pPr>
                  <w:hyperlink r:id="rId72" w:history="1">
                    <w:r w:rsidR="005053C2" w:rsidRPr="005053C2">
                      <w:rPr>
                        <w:color w:val="0000FF"/>
                        <w:sz w:val="22"/>
                        <w:szCs w:val="22"/>
                        <w:u w:val="single"/>
                      </w:rPr>
                      <w:t>§60.5</w:t>
                    </w:r>
                  </w:hyperlink>
                </w:p>
              </w:tc>
            </w:tr>
          </w:tbl>
          <w:p w:rsidR="005053C2" w:rsidRPr="005053C2" w:rsidRDefault="005053C2" w:rsidP="005053C2">
            <w:pPr>
              <w:spacing w:before="60" w:after="60"/>
              <w:jc w:val="center"/>
              <w:rPr>
                <w:sz w:val="22"/>
                <w:szCs w:val="22"/>
              </w:rPr>
            </w:pPr>
          </w:p>
        </w:tc>
        <w:tc>
          <w:tcPr>
            <w:tcW w:w="6930" w:type="dxa"/>
            <w:shd w:val="clear" w:color="auto" w:fill="auto"/>
            <w:vAlign w:val="center"/>
            <w:hideMark/>
          </w:tcPr>
          <w:tbl>
            <w:tblPr>
              <w:tblW w:w="5310" w:type="dxa"/>
              <w:jc w:val="center"/>
              <w:tblCellSpacing w:w="15" w:type="dxa"/>
              <w:tblCellMar>
                <w:top w:w="15" w:type="dxa"/>
                <w:left w:w="15" w:type="dxa"/>
                <w:bottom w:w="15" w:type="dxa"/>
                <w:right w:w="15" w:type="dxa"/>
              </w:tblCellMar>
              <w:tblLook w:val="04A0" w:firstRow="1" w:lastRow="0" w:firstColumn="1" w:lastColumn="0" w:noHBand="0" w:noVBand="1"/>
            </w:tblPr>
            <w:tblGrid>
              <w:gridCol w:w="5310"/>
            </w:tblGrid>
            <w:tr w:rsidR="005053C2" w:rsidRPr="005053C2" w:rsidTr="005053C2">
              <w:trPr>
                <w:tblCellSpacing w:w="15" w:type="dxa"/>
                <w:jc w:val="center"/>
              </w:trPr>
              <w:tc>
                <w:tcPr>
                  <w:tcW w:w="0" w:type="auto"/>
                  <w:hideMark/>
                </w:tcPr>
                <w:p w:rsidR="005053C2" w:rsidRPr="005053C2" w:rsidRDefault="005053C2" w:rsidP="005053C2">
                  <w:pPr>
                    <w:spacing w:before="60" w:after="60"/>
                    <w:rPr>
                      <w:sz w:val="22"/>
                      <w:szCs w:val="22"/>
                    </w:rPr>
                  </w:pPr>
                  <w:r w:rsidRPr="005053C2">
                    <w:rPr>
                      <w:sz w:val="22"/>
                      <w:szCs w:val="22"/>
                    </w:rPr>
                    <w:t>Determination of construction or modification.</w:t>
                  </w:r>
                </w:p>
              </w:tc>
            </w:tr>
          </w:tbl>
          <w:p w:rsidR="005053C2" w:rsidRPr="005053C2" w:rsidRDefault="005053C2" w:rsidP="005053C2">
            <w:pPr>
              <w:spacing w:before="60" w:after="60"/>
              <w:rPr>
                <w:sz w:val="22"/>
                <w:szCs w:val="22"/>
              </w:rPr>
            </w:pPr>
          </w:p>
        </w:tc>
      </w:tr>
      <w:tr w:rsidR="005053C2" w:rsidRPr="005053C2" w:rsidTr="005053C2">
        <w:tc>
          <w:tcPr>
            <w:tcW w:w="2790" w:type="dxa"/>
            <w:shd w:val="clear" w:color="auto" w:fill="auto"/>
            <w:vAlign w:val="center"/>
            <w:hideMark/>
          </w:tcPr>
          <w:tbl>
            <w:tblPr>
              <w:tblW w:w="1800" w:type="dxa"/>
              <w:jc w:val="center"/>
              <w:tblCellSpacing w:w="15" w:type="dxa"/>
              <w:tblCellMar>
                <w:top w:w="15" w:type="dxa"/>
                <w:left w:w="15" w:type="dxa"/>
                <w:bottom w:w="15" w:type="dxa"/>
                <w:right w:w="15" w:type="dxa"/>
              </w:tblCellMar>
              <w:tblLook w:val="04A0" w:firstRow="1" w:lastRow="0" w:firstColumn="1" w:lastColumn="0" w:noHBand="0" w:noVBand="1"/>
            </w:tblPr>
            <w:tblGrid>
              <w:gridCol w:w="1800"/>
            </w:tblGrid>
            <w:tr w:rsidR="005053C2" w:rsidRPr="005053C2" w:rsidTr="005053C2">
              <w:trPr>
                <w:tblCellSpacing w:w="15" w:type="dxa"/>
                <w:jc w:val="center"/>
              </w:trPr>
              <w:tc>
                <w:tcPr>
                  <w:tcW w:w="0" w:type="auto"/>
                  <w:hideMark/>
                </w:tcPr>
                <w:p w:rsidR="005053C2" w:rsidRPr="005053C2" w:rsidRDefault="00305A78" w:rsidP="005053C2">
                  <w:pPr>
                    <w:spacing w:before="60" w:after="60"/>
                    <w:jc w:val="center"/>
                    <w:rPr>
                      <w:sz w:val="22"/>
                      <w:szCs w:val="22"/>
                    </w:rPr>
                  </w:pPr>
                  <w:hyperlink r:id="rId73" w:history="1">
                    <w:r w:rsidR="005053C2" w:rsidRPr="005053C2">
                      <w:rPr>
                        <w:color w:val="0000FF"/>
                        <w:sz w:val="22"/>
                        <w:szCs w:val="22"/>
                        <w:u w:val="single"/>
                      </w:rPr>
                      <w:t>§60.6</w:t>
                    </w:r>
                  </w:hyperlink>
                </w:p>
              </w:tc>
            </w:tr>
          </w:tbl>
          <w:p w:rsidR="005053C2" w:rsidRPr="005053C2" w:rsidRDefault="005053C2" w:rsidP="005053C2">
            <w:pPr>
              <w:spacing w:before="60" w:after="60"/>
              <w:jc w:val="center"/>
              <w:rPr>
                <w:sz w:val="22"/>
                <w:szCs w:val="22"/>
              </w:rPr>
            </w:pPr>
          </w:p>
        </w:tc>
        <w:tc>
          <w:tcPr>
            <w:tcW w:w="6930" w:type="dxa"/>
            <w:shd w:val="clear" w:color="auto" w:fill="auto"/>
            <w:vAlign w:val="center"/>
            <w:hideMark/>
          </w:tcPr>
          <w:tbl>
            <w:tblPr>
              <w:tblW w:w="5310" w:type="dxa"/>
              <w:jc w:val="center"/>
              <w:tblCellSpacing w:w="15" w:type="dxa"/>
              <w:tblCellMar>
                <w:top w:w="15" w:type="dxa"/>
                <w:left w:w="15" w:type="dxa"/>
                <w:bottom w:w="15" w:type="dxa"/>
                <w:right w:w="15" w:type="dxa"/>
              </w:tblCellMar>
              <w:tblLook w:val="04A0" w:firstRow="1" w:lastRow="0" w:firstColumn="1" w:lastColumn="0" w:noHBand="0" w:noVBand="1"/>
            </w:tblPr>
            <w:tblGrid>
              <w:gridCol w:w="5310"/>
            </w:tblGrid>
            <w:tr w:rsidR="005053C2" w:rsidRPr="005053C2" w:rsidTr="005053C2">
              <w:trPr>
                <w:tblCellSpacing w:w="15" w:type="dxa"/>
                <w:jc w:val="center"/>
              </w:trPr>
              <w:tc>
                <w:tcPr>
                  <w:tcW w:w="0" w:type="auto"/>
                  <w:hideMark/>
                </w:tcPr>
                <w:p w:rsidR="005053C2" w:rsidRPr="005053C2" w:rsidRDefault="005053C2" w:rsidP="005053C2">
                  <w:pPr>
                    <w:spacing w:before="60" w:after="60"/>
                    <w:rPr>
                      <w:sz w:val="22"/>
                      <w:szCs w:val="22"/>
                    </w:rPr>
                  </w:pPr>
                  <w:r w:rsidRPr="005053C2">
                    <w:rPr>
                      <w:sz w:val="22"/>
                      <w:szCs w:val="22"/>
                    </w:rPr>
                    <w:t>Review of plans.</w:t>
                  </w:r>
                </w:p>
              </w:tc>
            </w:tr>
          </w:tbl>
          <w:p w:rsidR="005053C2" w:rsidRPr="005053C2" w:rsidRDefault="005053C2" w:rsidP="005053C2">
            <w:pPr>
              <w:spacing w:before="60" w:after="60"/>
              <w:rPr>
                <w:sz w:val="22"/>
                <w:szCs w:val="22"/>
              </w:rPr>
            </w:pPr>
          </w:p>
        </w:tc>
      </w:tr>
      <w:tr w:rsidR="005053C2" w:rsidRPr="005053C2" w:rsidTr="005053C2">
        <w:tc>
          <w:tcPr>
            <w:tcW w:w="2790" w:type="dxa"/>
            <w:shd w:val="clear" w:color="auto" w:fill="auto"/>
            <w:vAlign w:val="center"/>
            <w:hideMark/>
          </w:tcPr>
          <w:tbl>
            <w:tblPr>
              <w:tblW w:w="1800" w:type="dxa"/>
              <w:jc w:val="center"/>
              <w:tblCellSpacing w:w="15" w:type="dxa"/>
              <w:tblCellMar>
                <w:top w:w="15" w:type="dxa"/>
                <w:left w:w="15" w:type="dxa"/>
                <w:bottom w:w="15" w:type="dxa"/>
                <w:right w:w="15" w:type="dxa"/>
              </w:tblCellMar>
              <w:tblLook w:val="04A0" w:firstRow="1" w:lastRow="0" w:firstColumn="1" w:lastColumn="0" w:noHBand="0" w:noVBand="1"/>
            </w:tblPr>
            <w:tblGrid>
              <w:gridCol w:w="1800"/>
            </w:tblGrid>
            <w:tr w:rsidR="005053C2" w:rsidRPr="005053C2" w:rsidTr="005053C2">
              <w:trPr>
                <w:tblCellSpacing w:w="15" w:type="dxa"/>
                <w:jc w:val="center"/>
              </w:trPr>
              <w:tc>
                <w:tcPr>
                  <w:tcW w:w="0" w:type="auto"/>
                  <w:hideMark/>
                </w:tcPr>
                <w:p w:rsidR="005053C2" w:rsidRPr="005053C2" w:rsidRDefault="00305A78" w:rsidP="005053C2">
                  <w:pPr>
                    <w:spacing w:before="60" w:after="60"/>
                    <w:jc w:val="center"/>
                    <w:rPr>
                      <w:sz w:val="22"/>
                      <w:szCs w:val="22"/>
                    </w:rPr>
                  </w:pPr>
                  <w:hyperlink r:id="rId74" w:history="1">
                    <w:r w:rsidR="005053C2" w:rsidRPr="005053C2">
                      <w:rPr>
                        <w:color w:val="0000FF"/>
                        <w:sz w:val="22"/>
                        <w:szCs w:val="22"/>
                        <w:u w:val="single"/>
                      </w:rPr>
                      <w:t>§60.7</w:t>
                    </w:r>
                  </w:hyperlink>
                </w:p>
              </w:tc>
            </w:tr>
          </w:tbl>
          <w:p w:rsidR="005053C2" w:rsidRPr="005053C2" w:rsidRDefault="005053C2" w:rsidP="005053C2">
            <w:pPr>
              <w:spacing w:before="60" w:after="60"/>
              <w:jc w:val="center"/>
              <w:rPr>
                <w:sz w:val="22"/>
                <w:szCs w:val="22"/>
              </w:rPr>
            </w:pPr>
          </w:p>
        </w:tc>
        <w:tc>
          <w:tcPr>
            <w:tcW w:w="6930" w:type="dxa"/>
            <w:shd w:val="clear" w:color="auto" w:fill="auto"/>
            <w:vAlign w:val="center"/>
            <w:hideMark/>
          </w:tcPr>
          <w:tbl>
            <w:tblPr>
              <w:tblW w:w="5310" w:type="dxa"/>
              <w:jc w:val="center"/>
              <w:tblCellSpacing w:w="15" w:type="dxa"/>
              <w:tblCellMar>
                <w:top w:w="15" w:type="dxa"/>
                <w:left w:w="15" w:type="dxa"/>
                <w:bottom w:w="15" w:type="dxa"/>
                <w:right w:w="15" w:type="dxa"/>
              </w:tblCellMar>
              <w:tblLook w:val="04A0" w:firstRow="1" w:lastRow="0" w:firstColumn="1" w:lastColumn="0" w:noHBand="0" w:noVBand="1"/>
            </w:tblPr>
            <w:tblGrid>
              <w:gridCol w:w="5310"/>
            </w:tblGrid>
            <w:tr w:rsidR="005053C2" w:rsidRPr="005053C2" w:rsidTr="005053C2">
              <w:trPr>
                <w:tblCellSpacing w:w="15" w:type="dxa"/>
                <w:jc w:val="center"/>
              </w:trPr>
              <w:tc>
                <w:tcPr>
                  <w:tcW w:w="0" w:type="auto"/>
                  <w:hideMark/>
                </w:tcPr>
                <w:p w:rsidR="005053C2" w:rsidRPr="005053C2" w:rsidRDefault="005053C2" w:rsidP="005053C2">
                  <w:pPr>
                    <w:spacing w:before="60" w:after="60"/>
                    <w:rPr>
                      <w:sz w:val="22"/>
                      <w:szCs w:val="22"/>
                    </w:rPr>
                  </w:pPr>
                  <w:r w:rsidRPr="005053C2">
                    <w:rPr>
                      <w:sz w:val="22"/>
                      <w:szCs w:val="22"/>
                    </w:rPr>
                    <w:t>Notification and record keeping.</w:t>
                  </w:r>
                </w:p>
              </w:tc>
            </w:tr>
          </w:tbl>
          <w:p w:rsidR="005053C2" w:rsidRPr="005053C2" w:rsidRDefault="005053C2" w:rsidP="005053C2">
            <w:pPr>
              <w:spacing w:before="60" w:after="60"/>
              <w:rPr>
                <w:sz w:val="22"/>
                <w:szCs w:val="22"/>
              </w:rPr>
            </w:pPr>
          </w:p>
        </w:tc>
      </w:tr>
      <w:tr w:rsidR="005053C2" w:rsidRPr="005053C2" w:rsidTr="005053C2">
        <w:tc>
          <w:tcPr>
            <w:tcW w:w="2790" w:type="dxa"/>
            <w:shd w:val="clear" w:color="auto" w:fill="auto"/>
            <w:vAlign w:val="center"/>
            <w:hideMark/>
          </w:tcPr>
          <w:tbl>
            <w:tblPr>
              <w:tblW w:w="1800" w:type="dxa"/>
              <w:jc w:val="center"/>
              <w:tblCellSpacing w:w="15" w:type="dxa"/>
              <w:tblCellMar>
                <w:top w:w="15" w:type="dxa"/>
                <w:left w:w="15" w:type="dxa"/>
                <w:bottom w:w="15" w:type="dxa"/>
                <w:right w:w="15" w:type="dxa"/>
              </w:tblCellMar>
              <w:tblLook w:val="04A0" w:firstRow="1" w:lastRow="0" w:firstColumn="1" w:lastColumn="0" w:noHBand="0" w:noVBand="1"/>
            </w:tblPr>
            <w:tblGrid>
              <w:gridCol w:w="1800"/>
            </w:tblGrid>
            <w:tr w:rsidR="005053C2" w:rsidRPr="005053C2" w:rsidTr="005053C2">
              <w:trPr>
                <w:tblCellSpacing w:w="15" w:type="dxa"/>
                <w:jc w:val="center"/>
              </w:trPr>
              <w:tc>
                <w:tcPr>
                  <w:tcW w:w="0" w:type="auto"/>
                  <w:hideMark/>
                </w:tcPr>
                <w:p w:rsidR="005053C2" w:rsidRPr="005053C2" w:rsidRDefault="00305A78" w:rsidP="005053C2">
                  <w:pPr>
                    <w:spacing w:before="60" w:after="60"/>
                    <w:jc w:val="center"/>
                    <w:rPr>
                      <w:sz w:val="22"/>
                      <w:szCs w:val="22"/>
                    </w:rPr>
                  </w:pPr>
                  <w:hyperlink r:id="rId75" w:history="1">
                    <w:r w:rsidR="005053C2" w:rsidRPr="005053C2">
                      <w:rPr>
                        <w:color w:val="0000FF"/>
                        <w:sz w:val="22"/>
                        <w:szCs w:val="22"/>
                        <w:u w:val="single"/>
                      </w:rPr>
                      <w:t>§60.8</w:t>
                    </w:r>
                  </w:hyperlink>
                </w:p>
              </w:tc>
            </w:tr>
          </w:tbl>
          <w:p w:rsidR="005053C2" w:rsidRPr="005053C2" w:rsidRDefault="005053C2" w:rsidP="005053C2">
            <w:pPr>
              <w:spacing w:before="60" w:after="60"/>
              <w:jc w:val="center"/>
              <w:rPr>
                <w:sz w:val="22"/>
                <w:szCs w:val="22"/>
              </w:rPr>
            </w:pPr>
          </w:p>
        </w:tc>
        <w:tc>
          <w:tcPr>
            <w:tcW w:w="6930" w:type="dxa"/>
            <w:shd w:val="clear" w:color="auto" w:fill="auto"/>
            <w:vAlign w:val="center"/>
            <w:hideMark/>
          </w:tcPr>
          <w:tbl>
            <w:tblPr>
              <w:tblW w:w="5310" w:type="dxa"/>
              <w:jc w:val="center"/>
              <w:tblCellSpacing w:w="15" w:type="dxa"/>
              <w:tblCellMar>
                <w:top w:w="15" w:type="dxa"/>
                <w:left w:w="15" w:type="dxa"/>
                <w:bottom w:w="15" w:type="dxa"/>
                <w:right w:w="15" w:type="dxa"/>
              </w:tblCellMar>
              <w:tblLook w:val="04A0" w:firstRow="1" w:lastRow="0" w:firstColumn="1" w:lastColumn="0" w:noHBand="0" w:noVBand="1"/>
            </w:tblPr>
            <w:tblGrid>
              <w:gridCol w:w="5310"/>
            </w:tblGrid>
            <w:tr w:rsidR="005053C2" w:rsidRPr="005053C2" w:rsidTr="005053C2">
              <w:trPr>
                <w:tblCellSpacing w:w="15" w:type="dxa"/>
                <w:jc w:val="center"/>
              </w:trPr>
              <w:tc>
                <w:tcPr>
                  <w:tcW w:w="0" w:type="auto"/>
                  <w:hideMark/>
                </w:tcPr>
                <w:p w:rsidR="005053C2" w:rsidRPr="005053C2" w:rsidRDefault="005053C2" w:rsidP="005053C2">
                  <w:pPr>
                    <w:spacing w:before="60" w:after="60"/>
                    <w:rPr>
                      <w:sz w:val="22"/>
                      <w:szCs w:val="22"/>
                    </w:rPr>
                  </w:pPr>
                  <w:r w:rsidRPr="005053C2">
                    <w:rPr>
                      <w:sz w:val="22"/>
                      <w:szCs w:val="22"/>
                    </w:rPr>
                    <w:t>Performance tests.</w:t>
                  </w:r>
                </w:p>
              </w:tc>
            </w:tr>
          </w:tbl>
          <w:p w:rsidR="005053C2" w:rsidRPr="005053C2" w:rsidRDefault="005053C2" w:rsidP="005053C2">
            <w:pPr>
              <w:spacing w:before="60" w:after="60"/>
              <w:rPr>
                <w:sz w:val="22"/>
                <w:szCs w:val="22"/>
              </w:rPr>
            </w:pPr>
          </w:p>
        </w:tc>
      </w:tr>
      <w:tr w:rsidR="005053C2" w:rsidRPr="005053C2" w:rsidTr="005053C2">
        <w:tc>
          <w:tcPr>
            <w:tcW w:w="2790" w:type="dxa"/>
            <w:shd w:val="clear" w:color="auto" w:fill="auto"/>
            <w:vAlign w:val="center"/>
            <w:hideMark/>
          </w:tcPr>
          <w:tbl>
            <w:tblPr>
              <w:tblW w:w="1800" w:type="dxa"/>
              <w:jc w:val="center"/>
              <w:tblCellSpacing w:w="15" w:type="dxa"/>
              <w:tblCellMar>
                <w:top w:w="15" w:type="dxa"/>
                <w:left w:w="15" w:type="dxa"/>
                <w:bottom w:w="15" w:type="dxa"/>
                <w:right w:w="15" w:type="dxa"/>
              </w:tblCellMar>
              <w:tblLook w:val="04A0" w:firstRow="1" w:lastRow="0" w:firstColumn="1" w:lastColumn="0" w:noHBand="0" w:noVBand="1"/>
            </w:tblPr>
            <w:tblGrid>
              <w:gridCol w:w="1800"/>
            </w:tblGrid>
            <w:tr w:rsidR="005053C2" w:rsidRPr="005053C2" w:rsidTr="005053C2">
              <w:trPr>
                <w:tblCellSpacing w:w="15" w:type="dxa"/>
                <w:jc w:val="center"/>
              </w:trPr>
              <w:tc>
                <w:tcPr>
                  <w:tcW w:w="0" w:type="auto"/>
                  <w:hideMark/>
                </w:tcPr>
                <w:p w:rsidR="005053C2" w:rsidRPr="005053C2" w:rsidRDefault="00305A78" w:rsidP="005053C2">
                  <w:pPr>
                    <w:spacing w:before="60" w:after="60"/>
                    <w:jc w:val="center"/>
                    <w:rPr>
                      <w:sz w:val="22"/>
                      <w:szCs w:val="22"/>
                    </w:rPr>
                  </w:pPr>
                  <w:hyperlink r:id="rId76" w:history="1">
                    <w:r w:rsidR="005053C2" w:rsidRPr="005053C2">
                      <w:rPr>
                        <w:color w:val="0000FF"/>
                        <w:sz w:val="22"/>
                        <w:szCs w:val="22"/>
                        <w:u w:val="single"/>
                      </w:rPr>
                      <w:t>§60.9</w:t>
                    </w:r>
                  </w:hyperlink>
                </w:p>
              </w:tc>
            </w:tr>
          </w:tbl>
          <w:p w:rsidR="005053C2" w:rsidRPr="005053C2" w:rsidRDefault="005053C2" w:rsidP="005053C2">
            <w:pPr>
              <w:spacing w:before="60" w:after="60"/>
              <w:jc w:val="center"/>
              <w:rPr>
                <w:sz w:val="22"/>
                <w:szCs w:val="22"/>
              </w:rPr>
            </w:pPr>
          </w:p>
        </w:tc>
        <w:tc>
          <w:tcPr>
            <w:tcW w:w="6930" w:type="dxa"/>
            <w:shd w:val="clear" w:color="auto" w:fill="auto"/>
            <w:vAlign w:val="center"/>
            <w:hideMark/>
          </w:tcPr>
          <w:tbl>
            <w:tblPr>
              <w:tblW w:w="5310" w:type="dxa"/>
              <w:jc w:val="center"/>
              <w:tblCellSpacing w:w="15" w:type="dxa"/>
              <w:tblCellMar>
                <w:top w:w="15" w:type="dxa"/>
                <w:left w:w="15" w:type="dxa"/>
                <w:bottom w:w="15" w:type="dxa"/>
                <w:right w:w="15" w:type="dxa"/>
              </w:tblCellMar>
              <w:tblLook w:val="04A0" w:firstRow="1" w:lastRow="0" w:firstColumn="1" w:lastColumn="0" w:noHBand="0" w:noVBand="1"/>
            </w:tblPr>
            <w:tblGrid>
              <w:gridCol w:w="5310"/>
            </w:tblGrid>
            <w:tr w:rsidR="005053C2" w:rsidRPr="005053C2" w:rsidTr="005053C2">
              <w:trPr>
                <w:tblCellSpacing w:w="15" w:type="dxa"/>
                <w:jc w:val="center"/>
              </w:trPr>
              <w:tc>
                <w:tcPr>
                  <w:tcW w:w="0" w:type="auto"/>
                  <w:hideMark/>
                </w:tcPr>
                <w:p w:rsidR="005053C2" w:rsidRPr="005053C2" w:rsidRDefault="005053C2" w:rsidP="005053C2">
                  <w:pPr>
                    <w:spacing w:before="60" w:after="60"/>
                    <w:rPr>
                      <w:sz w:val="22"/>
                      <w:szCs w:val="22"/>
                    </w:rPr>
                  </w:pPr>
                  <w:r w:rsidRPr="005053C2">
                    <w:rPr>
                      <w:sz w:val="22"/>
                      <w:szCs w:val="22"/>
                    </w:rPr>
                    <w:t>Availability of information.</w:t>
                  </w:r>
                </w:p>
              </w:tc>
            </w:tr>
          </w:tbl>
          <w:p w:rsidR="005053C2" w:rsidRPr="005053C2" w:rsidRDefault="005053C2" w:rsidP="005053C2">
            <w:pPr>
              <w:spacing w:before="60" w:after="60"/>
              <w:rPr>
                <w:sz w:val="22"/>
                <w:szCs w:val="22"/>
              </w:rPr>
            </w:pPr>
          </w:p>
        </w:tc>
      </w:tr>
      <w:tr w:rsidR="005053C2" w:rsidRPr="005053C2" w:rsidTr="005053C2">
        <w:tc>
          <w:tcPr>
            <w:tcW w:w="2790" w:type="dxa"/>
            <w:shd w:val="clear" w:color="auto" w:fill="auto"/>
            <w:vAlign w:val="center"/>
            <w:hideMark/>
          </w:tcPr>
          <w:tbl>
            <w:tblPr>
              <w:tblW w:w="1800" w:type="dxa"/>
              <w:jc w:val="center"/>
              <w:tblCellSpacing w:w="15" w:type="dxa"/>
              <w:tblCellMar>
                <w:top w:w="15" w:type="dxa"/>
                <w:left w:w="15" w:type="dxa"/>
                <w:bottom w:w="15" w:type="dxa"/>
                <w:right w:w="15" w:type="dxa"/>
              </w:tblCellMar>
              <w:tblLook w:val="04A0" w:firstRow="1" w:lastRow="0" w:firstColumn="1" w:lastColumn="0" w:noHBand="0" w:noVBand="1"/>
            </w:tblPr>
            <w:tblGrid>
              <w:gridCol w:w="1800"/>
            </w:tblGrid>
            <w:tr w:rsidR="005053C2" w:rsidRPr="005053C2" w:rsidTr="005053C2">
              <w:trPr>
                <w:tblCellSpacing w:w="15" w:type="dxa"/>
                <w:jc w:val="center"/>
              </w:trPr>
              <w:tc>
                <w:tcPr>
                  <w:tcW w:w="0" w:type="auto"/>
                  <w:hideMark/>
                </w:tcPr>
                <w:p w:rsidR="005053C2" w:rsidRPr="005053C2" w:rsidRDefault="00305A78" w:rsidP="005053C2">
                  <w:pPr>
                    <w:spacing w:before="60" w:after="60"/>
                    <w:jc w:val="center"/>
                    <w:rPr>
                      <w:sz w:val="22"/>
                      <w:szCs w:val="22"/>
                    </w:rPr>
                  </w:pPr>
                  <w:hyperlink r:id="rId77" w:history="1">
                    <w:r w:rsidR="005053C2" w:rsidRPr="005053C2">
                      <w:rPr>
                        <w:color w:val="0000FF"/>
                        <w:sz w:val="22"/>
                        <w:szCs w:val="22"/>
                        <w:u w:val="single"/>
                      </w:rPr>
                      <w:t>§60.10</w:t>
                    </w:r>
                  </w:hyperlink>
                </w:p>
              </w:tc>
            </w:tr>
          </w:tbl>
          <w:p w:rsidR="005053C2" w:rsidRPr="005053C2" w:rsidRDefault="005053C2" w:rsidP="005053C2">
            <w:pPr>
              <w:spacing w:before="60" w:after="60"/>
              <w:jc w:val="center"/>
              <w:rPr>
                <w:sz w:val="22"/>
                <w:szCs w:val="22"/>
              </w:rPr>
            </w:pPr>
          </w:p>
        </w:tc>
        <w:tc>
          <w:tcPr>
            <w:tcW w:w="6930" w:type="dxa"/>
            <w:shd w:val="clear" w:color="auto" w:fill="auto"/>
            <w:vAlign w:val="center"/>
            <w:hideMark/>
          </w:tcPr>
          <w:tbl>
            <w:tblPr>
              <w:tblW w:w="5310" w:type="dxa"/>
              <w:jc w:val="center"/>
              <w:tblCellSpacing w:w="15" w:type="dxa"/>
              <w:tblCellMar>
                <w:top w:w="15" w:type="dxa"/>
                <w:left w:w="15" w:type="dxa"/>
                <w:bottom w:w="15" w:type="dxa"/>
                <w:right w:w="15" w:type="dxa"/>
              </w:tblCellMar>
              <w:tblLook w:val="04A0" w:firstRow="1" w:lastRow="0" w:firstColumn="1" w:lastColumn="0" w:noHBand="0" w:noVBand="1"/>
            </w:tblPr>
            <w:tblGrid>
              <w:gridCol w:w="5310"/>
            </w:tblGrid>
            <w:tr w:rsidR="005053C2" w:rsidRPr="005053C2" w:rsidTr="005053C2">
              <w:trPr>
                <w:tblCellSpacing w:w="15" w:type="dxa"/>
                <w:jc w:val="center"/>
              </w:trPr>
              <w:tc>
                <w:tcPr>
                  <w:tcW w:w="0" w:type="auto"/>
                  <w:hideMark/>
                </w:tcPr>
                <w:p w:rsidR="005053C2" w:rsidRPr="005053C2" w:rsidRDefault="005053C2" w:rsidP="005053C2">
                  <w:pPr>
                    <w:spacing w:before="60" w:after="60"/>
                    <w:rPr>
                      <w:sz w:val="22"/>
                      <w:szCs w:val="22"/>
                    </w:rPr>
                  </w:pPr>
                  <w:r w:rsidRPr="005053C2">
                    <w:rPr>
                      <w:sz w:val="22"/>
                      <w:szCs w:val="22"/>
                    </w:rPr>
                    <w:t>State authority.</w:t>
                  </w:r>
                </w:p>
              </w:tc>
            </w:tr>
          </w:tbl>
          <w:p w:rsidR="005053C2" w:rsidRPr="005053C2" w:rsidRDefault="005053C2" w:rsidP="005053C2">
            <w:pPr>
              <w:spacing w:before="60" w:after="60"/>
              <w:rPr>
                <w:sz w:val="22"/>
                <w:szCs w:val="22"/>
              </w:rPr>
            </w:pPr>
          </w:p>
        </w:tc>
      </w:tr>
      <w:tr w:rsidR="005053C2" w:rsidRPr="005053C2" w:rsidTr="005053C2">
        <w:tc>
          <w:tcPr>
            <w:tcW w:w="2790" w:type="dxa"/>
            <w:shd w:val="clear" w:color="auto" w:fill="auto"/>
            <w:vAlign w:val="center"/>
            <w:hideMark/>
          </w:tcPr>
          <w:tbl>
            <w:tblPr>
              <w:tblW w:w="1800" w:type="dxa"/>
              <w:jc w:val="center"/>
              <w:tblCellSpacing w:w="15" w:type="dxa"/>
              <w:tblCellMar>
                <w:top w:w="15" w:type="dxa"/>
                <w:left w:w="15" w:type="dxa"/>
                <w:bottom w:w="15" w:type="dxa"/>
                <w:right w:w="15" w:type="dxa"/>
              </w:tblCellMar>
              <w:tblLook w:val="04A0" w:firstRow="1" w:lastRow="0" w:firstColumn="1" w:lastColumn="0" w:noHBand="0" w:noVBand="1"/>
            </w:tblPr>
            <w:tblGrid>
              <w:gridCol w:w="1800"/>
            </w:tblGrid>
            <w:tr w:rsidR="005053C2" w:rsidRPr="005053C2" w:rsidTr="005053C2">
              <w:trPr>
                <w:tblCellSpacing w:w="15" w:type="dxa"/>
                <w:jc w:val="center"/>
              </w:trPr>
              <w:tc>
                <w:tcPr>
                  <w:tcW w:w="0" w:type="auto"/>
                  <w:hideMark/>
                </w:tcPr>
                <w:p w:rsidR="005053C2" w:rsidRPr="005053C2" w:rsidRDefault="00305A78" w:rsidP="005053C2">
                  <w:pPr>
                    <w:spacing w:before="60" w:after="60"/>
                    <w:jc w:val="center"/>
                    <w:rPr>
                      <w:sz w:val="22"/>
                      <w:szCs w:val="22"/>
                    </w:rPr>
                  </w:pPr>
                  <w:hyperlink r:id="rId78" w:history="1">
                    <w:r w:rsidR="005053C2" w:rsidRPr="005053C2">
                      <w:rPr>
                        <w:color w:val="0000FF"/>
                        <w:sz w:val="22"/>
                        <w:szCs w:val="22"/>
                        <w:u w:val="single"/>
                      </w:rPr>
                      <w:t>§60.11</w:t>
                    </w:r>
                  </w:hyperlink>
                </w:p>
              </w:tc>
            </w:tr>
          </w:tbl>
          <w:p w:rsidR="005053C2" w:rsidRPr="005053C2" w:rsidRDefault="005053C2" w:rsidP="005053C2">
            <w:pPr>
              <w:spacing w:before="60" w:after="60"/>
              <w:jc w:val="center"/>
              <w:rPr>
                <w:sz w:val="22"/>
                <w:szCs w:val="22"/>
              </w:rPr>
            </w:pPr>
          </w:p>
        </w:tc>
        <w:tc>
          <w:tcPr>
            <w:tcW w:w="6930" w:type="dxa"/>
            <w:shd w:val="clear" w:color="auto" w:fill="auto"/>
            <w:vAlign w:val="center"/>
            <w:hideMark/>
          </w:tcPr>
          <w:tbl>
            <w:tblPr>
              <w:tblW w:w="5310" w:type="dxa"/>
              <w:jc w:val="center"/>
              <w:tblCellSpacing w:w="15" w:type="dxa"/>
              <w:tblCellMar>
                <w:top w:w="15" w:type="dxa"/>
                <w:left w:w="15" w:type="dxa"/>
                <w:bottom w:w="15" w:type="dxa"/>
                <w:right w:w="15" w:type="dxa"/>
              </w:tblCellMar>
              <w:tblLook w:val="04A0" w:firstRow="1" w:lastRow="0" w:firstColumn="1" w:lastColumn="0" w:noHBand="0" w:noVBand="1"/>
            </w:tblPr>
            <w:tblGrid>
              <w:gridCol w:w="5310"/>
            </w:tblGrid>
            <w:tr w:rsidR="005053C2" w:rsidRPr="005053C2" w:rsidTr="005053C2">
              <w:trPr>
                <w:tblCellSpacing w:w="15" w:type="dxa"/>
                <w:jc w:val="center"/>
              </w:trPr>
              <w:tc>
                <w:tcPr>
                  <w:tcW w:w="0" w:type="auto"/>
                  <w:hideMark/>
                </w:tcPr>
                <w:p w:rsidR="005053C2" w:rsidRPr="005053C2" w:rsidRDefault="005053C2" w:rsidP="005053C2">
                  <w:pPr>
                    <w:spacing w:before="60" w:after="60"/>
                    <w:rPr>
                      <w:sz w:val="22"/>
                      <w:szCs w:val="22"/>
                    </w:rPr>
                  </w:pPr>
                  <w:r w:rsidRPr="005053C2">
                    <w:rPr>
                      <w:sz w:val="22"/>
                      <w:szCs w:val="22"/>
                    </w:rPr>
                    <w:t>Compliance with standards and maintenance requirements.</w:t>
                  </w:r>
                </w:p>
              </w:tc>
            </w:tr>
          </w:tbl>
          <w:p w:rsidR="005053C2" w:rsidRPr="005053C2" w:rsidRDefault="005053C2" w:rsidP="005053C2">
            <w:pPr>
              <w:spacing w:before="60" w:after="60"/>
              <w:rPr>
                <w:sz w:val="22"/>
                <w:szCs w:val="22"/>
              </w:rPr>
            </w:pPr>
          </w:p>
        </w:tc>
      </w:tr>
      <w:tr w:rsidR="005053C2" w:rsidRPr="005053C2" w:rsidTr="005053C2">
        <w:tc>
          <w:tcPr>
            <w:tcW w:w="2790" w:type="dxa"/>
            <w:shd w:val="clear" w:color="auto" w:fill="auto"/>
            <w:vAlign w:val="center"/>
            <w:hideMark/>
          </w:tcPr>
          <w:tbl>
            <w:tblPr>
              <w:tblW w:w="1800" w:type="dxa"/>
              <w:jc w:val="center"/>
              <w:tblCellSpacing w:w="15" w:type="dxa"/>
              <w:tblCellMar>
                <w:top w:w="15" w:type="dxa"/>
                <w:left w:w="15" w:type="dxa"/>
                <w:bottom w:w="15" w:type="dxa"/>
                <w:right w:w="15" w:type="dxa"/>
              </w:tblCellMar>
              <w:tblLook w:val="04A0" w:firstRow="1" w:lastRow="0" w:firstColumn="1" w:lastColumn="0" w:noHBand="0" w:noVBand="1"/>
            </w:tblPr>
            <w:tblGrid>
              <w:gridCol w:w="1800"/>
            </w:tblGrid>
            <w:tr w:rsidR="005053C2" w:rsidRPr="005053C2" w:rsidTr="005053C2">
              <w:trPr>
                <w:tblCellSpacing w:w="15" w:type="dxa"/>
                <w:jc w:val="center"/>
              </w:trPr>
              <w:tc>
                <w:tcPr>
                  <w:tcW w:w="0" w:type="auto"/>
                  <w:hideMark/>
                </w:tcPr>
                <w:p w:rsidR="005053C2" w:rsidRPr="005053C2" w:rsidRDefault="00305A78" w:rsidP="005053C2">
                  <w:pPr>
                    <w:spacing w:before="60" w:after="60"/>
                    <w:jc w:val="center"/>
                    <w:rPr>
                      <w:sz w:val="22"/>
                      <w:szCs w:val="22"/>
                    </w:rPr>
                  </w:pPr>
                  <w:hyperlink r:id="rId79" w:history="1">
                    <w:r w:rsidR="005053C2" w:rsidRPr="005053C2">
                      <w:rPr>
                        <w:color w:val="0000FF"/>
                        <w:sz w:val="22"/>
                        <w:szCs w:val="22"/>
                        <w:u w:val="single"/>
                      </w:rPr>
                      <w:t>§60.12</w:t>
                    </w:r>
                  </w:hyperlink>
                </w:p>
              </w:tc>
            </w:tr>
          </w:tbl>
          <w:p w:rsidR="005053C2" w:rsidRPr="005053C2" w:rsidRDefault="005053C2" w:rsidP="005053C2">
            <w:pPr>
              <w:spacing w:before="60" w:after="60"/>
              <w:jc w:val="center"/>
              <w:rPr>
                <w:sz w:val="22"/>
                <w:szCs w:val="22"/>
              </w:rPr>
            </w:pPr>
          </w:p>
        </w:tc>
        <w:tc>
          <w:tcPr>
            <w:tcW w:w="6930" w:type="dxa"/>
            <w:shd w:val="clear" w:color="auto" w:fill="auto"/>
            <w:vAlign w:val="center"/>
            <w:hideMark/>
          </w:tcPr>
          <w:tbl>
            <w:tblPr>
              <w:tblW w:w="5310" w:type="dxa"/>
              <w:jc w:val="center"/>
              <w:tblCellSpacing w:w="15" w:type="dxa"/>
              <w:tblCellMar>
                <w:top w:w="15" w:type="dxa"/>
                <w:left w:w="15" w:type="dxa"/>
                <w:bottom w:w="15" w:type="dxa"/>
                <w:right w:w="15" w:type="dxa"/>
              </w:tblCellMar>
              <w:tblLook w:val="04A0" w:firstRow="1" w:lastRow="0" w:firstColumn="1" w:lastColumn="0" w:noHBand="0" w:noVBand="1"/>
            </w:tblPr>
            <w:tblGrid>
              <w:gridCol w:w="5310"/>
            </w:tblGrid>
            <w:tr w:rsidR="005053C2" w:rsidRPr="005053C2" w:rsidTr="005053C2">
              <w:trPr>
                <w:tblCellSpacing w:w="15" w:type="dxa"/>
                <w:jc w:val="center"/>
              </w:trPr>
              <w:tc>
                <w:tcPr>
                  <w:tcW w:w="0" w:type="auto"/>
                  <w:hideMark/>
                </w:tcPr>
                <w:p w:rsidR="005053C2" w:rsidRPr="005053C2" w:rsidRDefault="005053C2" w:rsidP="005053C2">
                  <w:pPr>
                    <w:spacing w:before="60" w:after="60"/>
                    <w:rPr>
                      <w:sz w:val="22"/>
                      <w:szCs w:val="22"/>
                    </w:rPr>
                  </w:pPr>
                  <w:r w:rsidRPr="005053C2">
                    <w:rPr>
                      <w:sz w:val="22"/>
                      <w:szCs w:val="22"/>
                    </w:rPr>
                    <w:t>Circumvention.</w:t>
                  </w:r>
                </w:p>
              </w:tc>
            </w:tr>
          </w:tbl>
          <w:p w:rsidR="005053C2" w:rsidRPr="005053C2" w:rsidRDefault="005053C2" w:rsidP="005053C2">
            <w:pPr>
              <w:spacing w:before="60" w:after="60"/>
              <w:rPr>
                <w:sz w:val="22"/>
                <w:szCs w:val="22"/>
              </w:rPr>
            </w:pPr>
          </w:p>
        </w:tc>
      </w:tr>
      <w:tr w:rsidR="005053C2" w:rsidRPr="005053C2" w:rsidTr="005053C2">
        <w:tc>
          <w:tcPr>
            <w:tcW w:w="2790" w:type="dxa"/>
            <w:shd w:val="clear" w:color="auto" w:fill="auto"/>
            <w:vAlign w:val="center"/>
            <w:hideMark/>
          </w:tcPr>
          <w:tbl>
            <w:tblPr>
              <w:tblW w:w="1800" w:type="dxa"/>
              <w:jc w:val="center"/>
              <w:tblCellSpacing w:w="15" w:type="dxa"/>
              <w:tblCellMar>
                <w:top w:w="15" w:type="dxa"/>
                <w:left w:w="15" w:type="dxa"/>
                <w:bottom w:w="15" w:type="dxa"/>
                <w:right w:w="15" w:type="dxa"/>
              </w:tblCellMar>
              <w:tblLook w:val="04A0" w:firstRow="1" w:lastRow="0" w:firstColumn="1" w:lastColumn="0" w:noHBand="0" w:noVBand="1"/>
            </w:tblPr>
            <w:tblGrid>
              <w:gridCol w:w="1800"/>
            </w:tblGrid>
            <w:tr w:rsidR="005053C2" w:rsidRPr="005053C2" w:rsidTr="005053C2">
              <w:trPr>
                <w:tblCellSpacing w:w="15" w:type="dxa"/>
                <w:jc w:val="center"/>
              </w:trPr>
              <w:tc>
                <w:tcPr>
                  <w:tcW w:w="0" w:type="auto"/>
                  <w:hideMark/>
                </w:tcPr>
                <w:p w:rsidR="005053C2" w:rsidRPr="005053C2" w:rsidRDefault="00305A78" w:rsidP="005053C2">
                  <w:pPr>
                    <w:spacing w:before="60" w:after="60"/>
                    <w:jc w:val="center"/>
                    <w:rPr>
                      <w:sz w:val="22"/>
                      <w:szCs w:val="22"/>
                    </w:rPr>
                  </w:pPr>
                  <w:hyperlink r:id="rId80" w:history="1">
                    <w:r w:rsidR="005053C2" w:rsidRPr="005053C2">
                      <w:rPr>
                        <w:color w:val="0000FF"/>
                        <w:sz w:val="22"/>
                        <w:szCs w:val="22"/>
                        <w:u w:val="single"/>
                      </w:rPr>
                      <w:t>§60.13</w:t>
                    </w:r>
                  </w:hyperlink>
                </w:p>
              </w:tc>
            </w:tr>
          </w:tbl>
          <w:p w:rsidR="005053C2" w:rsidRPr="005053C2" w:rsidRDefault="005053C2" w:rsidP="005053C2">
            <w:pPr>
              <w:spacing w:before="60" w:after="60"/>
              <w:jc w:val="center"/>
              <w:rPr>
                <w:sz w:val="22"/>
                <w:szCs w:val="22"/>
              </w:rPr>
            </w:pPr>
          </w:p>
        </w:tc>
        <w:tc>
          <w:tcPr>
            <w:tcW w:w="6930" w:type="dxa"/>
            <w:shd w:val="clear" w:color="auto" w:fill="auto"/>
            <w:vAlign w:val="center"/>
            <w:hideMark/>
          </w:tcPr>
          <w:tbl>
            <w:tblPr>
              <w:tblW w:w="5310" w:type="dxa"/>
              <w:jc w:val="center"/>
              <w:tblCellSpacing w:w="15" w:type="dxa"/>
              <w:tblCellMar>
                <w:top w:w="15" w:type="dxa"/>
                <w:left w:w="15" w:type="dxa"/>
                <w:bottom w:w="15" w:type="dxa"/>
                <w:right w:w="15" w:type="dxa"/>
              </w:tblCellMar>
              <w:tblLook w:val="04A0" w:firstRow="1" w:lastRow="0" w:firstColumn="1" w:lastColumn="0" w:noHBand="0" w:noVBand="1"/>
            </w:tblPr>
            <w:tblGrid>
              <w:gridCol w:w="5310"/>
            </w:tblGrid>
            <w:tr w:rsidR="005053C2" w:rsidRPr="005053C2" w:rsidTr="005053C2">
              <w:trPr>
                <w:tblCellSpacing w:w="15" w:type="dxa"/>
                <w:jc w:val="center"/>
              </w:trPr>
              <w:tc>
                <w:tcPr>
                  <w:tcW w:w="0" w:type="auto"/>
                  <w:hideMark/>
                </w:tcPr>
                <w:p w:rsidR="005053C2" w:rsidRPr="005053C2" w:rsidRDefault="005053C2" w:rsidP="005053C2">
                  <w:pPr>
                    <w:spacing w:before="60" w:after="60"/>
                    <w:rPr>
                      <w:sz w:val="22"/>
                      <w:szCs w:val="22"/>
                    </w:rPr>
                  </w:pPr>
                  <w:r w:rsidRPr="005053C2">
                    <w:rPr>
                      <w:sz w:val="22"/>
                      <w:szCs w:val="22"/>
                    </w:rPr>
                    <w:t>Monitoring requirements.</w:t>
                  </w:r>
                </w:p>
              </w:tc>
            </w:tr>
          </w:tbl>
          <w:p w:rsidR="005053C2" w:rsidRPr="005053C2" w:rsidRDefault="005053C2" w:rsidP="005053C2">
            <w:pPr>
              <w:spacing w:before="60" w:after="60"/>
              <w:rPr>
                <w:sz w:val="22"/>
                <w:szCs w:val="22"/>
              </w:rPr>
            </w:pPr>
          </w:p>
        </w:tc>
      </w:tr>
      <w:tr w:rsidR="005053C2" w:rsidRPr="005053C2" w:rsidTr="005053C2">
        <w:tc>
          <w:tcPr>
            <w:tcW w:w="2790" w:type="dxa"/>
            <w:shd w:val="clear" w:color="auto" w:fill="auto"/>
            <w:vAlign w:val="center"/>
            <w:hideMark/>
          </w:tcPr>
          <w:tbl>
            <w:tblPr>
              <w:tblW w:w="1800" w:type="dxa"/>
              <w:jc w:val="center"/>
              <w:tblCellSpacing w:w="15" w:type="dxa"/>
              <w:tblCellMar>
                <w:top w:w="15" w:type="dxa"/>
                <w:left w:w="15" w:type="dxa"/>
                <w:bottom w:w="15" w:type="dxa"/>
                <w:right w:w="15" w:type="dxa"/>
              </w:tblCellMar>
              <w:tblLook w:val="04A0" w:firstRow="1" w:lastRow="0" w:firstColumn="1" w:lastColumn="0" w:noHBand="0" w:noVBand="1"/>
            </w:tblPr>
            <w:tblGrid>
              <w:gridCol w:w="1800"/>
            </w:tblGrid>
            <w:tr w:rsidR="005053C2" w:rsidRPr="005053C2" w:rsidTr="005053C2">
              <w:trPr>
                <w:tblCellSpacing w:w="15" w:type="dxa"/>
                <w:jc w:val="center"/>
              </w:trPr>
              <w:tc>
                <w:tcPr>
                  <w:tcW w:w="0" w:type="auto"/>
                  <w:hideMark/>
                </w:tcPr>
                <w:p w:rsidR="005053C2" w:rsidRPr="005053C2" w:rsidRDefault="00305A78" w:rsidP="005053C2">
                  <w:pPr>
                    <w:spacing w:before="60" w:after="60"/>
                    <w:jc w:val="center"/>
                    <w:rPr>
                      <w:sz w:val="22"/>
                      <w:szCs w:val="22"/>
                    </w:rPr>
                  </w:pPr>
                  <w:hyperlink r:id="rId81" w:history="1">
                    <w:r w:rsidR="005053C2" w:rsidRPr="005053C2">
                      <w:rPr>
                        <w:color w:val="0000FF"/>
                        <w:sz w:val="22"/>
                        <w:szCs w:val="22"/>
                        <w:u w:val="single"/>
                      </w:rPr>
                      <w:t>§60.14</w:t>
                    </w:r>
                  </w:hyperlink>
                </w:p>
              </w:tc>
            </w:tr>
          </w:tbl>
          <w:p w:rsidR="005053C2" w:rsidRPr="005053C2" w:rsidRDefault="005053C2" w:rsidP="005053C2">
            <w:pPr>
              <w:spacing w:before="60" w:after="60"/>
              <w:jc w:val="center"/>
              <w:rPr>
                <w:sz w:val="22"/>
                <w:szCs w:val="22"/>
              </w:rPr>
            </w:pPr>
          </w:p>
        </w:tc>
        <w:tc>
          <w:tcPr>
            <w:tcW w:w="6930" w:type="dxa"/>
            <w:shd w:val="clear" w:color="auto" w:fill="auto"/>
            <w:vAlign w:val="center"/>
            <w:hideMark/>
          </w:tcPr>
          <w:tbl>
            <w:tblPr>
              <w:tblW w:w="5310" w:type="dxa"/>
              <w:jc w:val="center"/>
              <w:tblCellSpacing w:w="15" w:type="dxa"/>
              <w:tblCellMar>
                <w:top w:w="15" w:type="dxa"/>
                <w:left w:w="15" w:type="dxa"/>
                <w:bottom w:w="15" w:type="dxa"/>
                <w:right w:w="15" w:type="dxa"/>
              </w:tblCellMar>
              <w:tblLook w:val="04A0" w:firstRow="1" w:lastRow="0" w:firstColumn="1" w:lastColumn="0" w:noHBand="0" w:noVBand="1"/>
            </w:tblPr>
            <w:tblGrid>
              <w:gridCol w:w="5310"/>
            </w:tblGrid>
            <w:tr w:rsidR="005053C2" w:rsidRPr="005053C2" w:rsidTr="005053C2">
              <w:trPr>
                <w:tblCellSpacing w:w="15" w:type="dxa"/>
                <w:jc w:val="center"/>
              </w:trPr>
              <w:tc>
                <w:tcPr>
                  <w:tcW w:w="0" w:type="auto"/>
                  <w:hideMark/>
                </w:tcPr>
                <w:p w:rsidR="005053C2" w:rsidRPr="005053C2" w:rsidRDefault="005053C2" w:rsidP="005053C2">
                  <w:pPr>
                    <w:spacing w:before="60" w:after="60"/>
                    <w:rPr>
                      <w:sz w:val="22"/>
                      <w:szCs w:val="22"/>
                    </w:rPr>
                  </w:pPr>
                  <w:r w:rsidRPr="005053C2">
                    <w:rPr>
                      <w:sz w:val="22"/>
                      <w:szCs w:val="22"/>
                    </w:rPr>
                    <w:t>Modification.</w:t>
                  </w:r>
                </w:p>
              </w:tc>
            </w:tr>
          </w:tbl>
          <w:p w:rsidR="005053C2" w:rsidRPr="005053C2" w:rsidRDefault="005053C2" w:rsidP="005053C2">
            <w:pPr>
              <w:spacing w:before="60" w:after="60"/>
              <w:rPr>
                <w:sz w:val="22"/>
                <w:szCs w:val="22"/>
              </w:rPr>
            </w:pPr>
          </w:p>
        </w:tc>
      </w:tr>
      <w:tr w:rsidR="005053C2" w:rsidRPr="005053C2" w:rsidTr="005053C2">
        <w:tc>
          <w:tcPr>
            <w:tcW w:w="2790" w:type="dxa"/>
            <w:shd w:val="clear" w:color="auto" w:fill="auto"/>
            <w:vAlign w:val="center"/>
            <w:hideMark/>
          </w:tcPr>
          <w:tbl>
            <w:tblPr>
              <w:tblW w:w="1800" w:type="dxa"/>
              <w:jc w:val="center"/>
              <w:tblCellSpacing w:w="15" w:type="dxa"/>
              <w:tblCellMar>
                <w:top w:w="15" w:type="dxa"/>
                <w:left w:w="15" w:type="dxa"/>
                <w:bottom w:w="15" w:type="dxa"/>
                <w:right w:w="15" w:type="dxa"/>
              </w:tblCellMar>
              <w:tblLook w:val="04A0" w:firstRow="1" w:lastRow="0" w:firstColumn="1" w:lastColumn="0" w:noHBand="0" w:noVBand="1"/>
            </w:tblPr>
            <w:tblGrid>
              <w:gridCol w:w="1800"/>
            </w:tblGrid>
            <w:tr w:rsidR="005053C2" w:rsidRPr="005053C2" w:rsidTr="005053C2">
              <w:trPr>
                <w:tblCellSpacing w:w="15" w:type="dxa"/>
                <w:jc w:val="center"/>
              </w:trPr>
              <w:tc>
                <w:tcPr>
                  <w:tcW w:w="0" w:type="auto"/>
                  <w:hideMark/>
                </w:tcPr>
                <w:p w:rsidR="005053C2" w:rsidRPr="005053C2" w:rsidRDefault="00305A78" w:rsidP="005053C2">
                  <w:pPr>
                    <w:spacing w:before="60" w:after="60"/>
                    <w:jc w:val="center"/>
                    <w:rPr>
                      <w:sz w:val="22"/>
                      <w:szCs w:val="22"/>
                    </w:rPr>
                  </w:pPr>
                  <w:hyperlink r:id="rId82" w:history="1">
                    <w:r w:rsidR="005053C2" w:rsidRPr="005053C2">
                      <w:rPr>
                        <w:color w:val="0000FF"/>
                        <w:sz w:val="22"/>
                        <w:szCs w:val="22"/>
                        <w:u w:val="single"/>
                      </w:rPr>
                      <w:t>§60.15</w:t>
                    </w:r>
                  </w:hyperlink>
                </w:p>
              </w:tc>
            </w:tr>
          </w:tbl>
          <w:p w:rsidR="005053C2" w:rsidRPr="005053C2" w:rsidRDefault="005053C2" w:rsidP="005053C2">
            <w:pPr>
              <w:spacing w:before="60" w:after="60"/>
              <w:jc w:val="center"/>
              <w:rPr>
                <w:sz w:val="22"/>
                <w:szCs w:val="22"/>
              </w:rPr>
            </w:pPr>
          </w:p>
        </w:tc>
        <w:tc>
          <w:tcPr>
            <w:tcW w:w="6930" w:type="dxa"/>
            <w:shd w:val="clear" w:color="auto" w:fill="auto"/>
            <w:vAlign w:val="center"/>
            <w:hideMark/>
          </w:tcPr>
          <w:tbl>
            <w:tblPr>
              <w:tblW w:w="5310" w:type="dxa"/>
              <w:jc w:val="center"/>
              <w:tblCellSpacing w:w="15" w:type="dxa"/>
              <w:tblCellMar>
                <w:top w:w="15" w:type="dxa"/>
                <w:left w:w="15" w:type="dxa"/>
                <w:bottom w:w="15" w:type="dxa"/>
                <w:right w:w="15" w:type="dxa"/>
              </w:tblCellMar>
              <w:tblLook w:val="04A0" w:firstRow="1" w:lastRow="0" w:firstColumn="1" w:lastColumn="0" w:noHBand="0" w:noVBand="1"/>
            </w:tblPr>
            <w:tblGrid>
              <w:gridCol w:w="5310"/>
            </w:tblGrid>
            <w:tr w:rsidR="005053C2" w:rsidRPr="005053C2" w:rsidTr="005053C2">
              <w:trPr>
                <w:tblCellSpacing w:w="15" w:type="dxa"/>
                <w:jc w:val="center"/>
              </w:trPr>
              <w:tc>
                <w:tcPr>
                  <w:tcW w:w="0" w:type="auto"/>
                  <w:hideMark/>
                </w:tcPr>
                <w:p w:rsidR="005053C2" w:rsidRPr="005053C2" w:rsidRDefault="005053C2" w:rsidP="005053C2">
                  <w:pPr>
                    <w:spacing w:before="60" w:after="60"/>
                    <w:rPr>
                      <w:sz w:val="22"/>
                      <w:szCs w:val="22"/>
                    </w:rPr>
                  </w:pPr>
                  <w:r w:rsidRPr="005053C2">
                    <w:rPr>
                      <w:sz w:val="22"/>
                      <w:szCs w:val="22"/>
                    </w:rPr>
                    <w:t>Reconstruction.</w:t>
                  </w:r>
                </w:p>
              </w:tc>
            </w:tr>
          </w:tbl>
          <w:p w:rsidR="005053C2" w:rsidRPr="005053C2" w:rsidRDefault="005053C2" w:rsidP="005053C2">
            <w:pPr>
              <w:spacing w:before="60" w:after="60"/>
              <w:rPr>
                <w:sz w:val="22"/>
                <w:szCs w:val="22"/>
              </w:rPr>
            </w:pPr>
          </w:p>
        </w:tc>
      </w:tr>
      <w:tr w:rsidR="005053C2" w:rsidRPr="005053C2" w:rsidTr="005053C2">
        <w:tc>
          <w:tcPr>
            <w:tcW w:w="2790" w:type="dxa"/>
            <w:shd w:val="clear" w:color="auto" w:fill="auto"/>
            <w:vAlign w:val="center"/>
            <w:hideMark/>
          </w:tcPr>
          <w:tbl>
            <w:tblPr>
              <w:tblW w:w="1800" w:type="dxa"/>
              <w:jc w:val="center"/>
              <w:tblCellSpacing w:w="15" w:type="dxa"/>
              <w:tblCellMar>
                <w:top w:w="15" w:type="dxa"/>
                <w:left w:w="15" w:type="dxa"/>
                <w:bottom w:w="15" w:type="dxa"/>
                <w:right w:w="15" w:type="dxa"/>
              </w:tblCellMar>
              <w:tblLook w:val="04A0" w:firstRow="1" w:lastRow="0" w:firstColumn="1" w:lastColumn="0" w:noHBand="0" w:noVBand="1"/>
            </w:tblPr>
            <w:tblGrid>
              <w:gridCol w:w="1800"/>
            </w:tblGrid>
            <w:tr w:rsidR="005053C2" w:rsidRPr="005053C2" w:rsidTr="005053C2">
              <w:trPr>
                <w:tblCellSpacing w:w="15" w:type="dxa"/>
                <w:jc w:val="center"/>
              </w:trPr>
              <w:tc>
                <w:tcPr>
                  <w:tcW w:w="0" w:type="auto"/>
                  <w:hideMark/>
                </w:tcPr>
                <w:p w:rsidR="005053C2" w:rsidRPr="005053C2" w:rsidRDefault="00305A78" w:rsidP="005053C2">
                  <w:pPr>
                    <w:spacing w:before="60" w:after="60"/>
                    <w:jc w:val="center"/>
                    <w:rPr>
                      <w:sz w:val="22"/>
                      <w:szCs w:val="22"/>
                    </w:rPr>
                  </w:pPr>
                  <w:hyperlink r:id="rId83" w:history="1">
                    <w:r w:rsidR="005053C2" w:rsidRPr="005053C2">
                      <w:rPr>
                        <w:color w:val="0000FF"/>
                        <w:sz w:val="22"/>
                        <w:szCs w:val="22"/>
                        <w:u w:val="single"/>
                      </w:rPr>
                      <w:t>§60.16</w:t>
                    </w:r>
                  </w:hyperlink>
                </w:p>
              </w:tc>
            </w:tr>
          </w:tbl>
          <w:p w:rsidR="005053C2" w:rsidRPr="005053C2" w:rsidRDefault="005053C2" w:rsidP="005053C2">
            <w:pPr>
              <w:spacing w:before="60" w:after="60"/>
              <w:jc w:val="center"/>
              <w:rPr>
                <w:sz w:val="22"/>
                <w:szCs w:val="22"/>
              </w:rPr>
            </w:pPr>
          </w:p>
        </w:tc>
        <w:tc>
          <w:tcPr>
            <w:tcW w:w="6930" w:type="dxa"/>
            <w:shd w:val="clear" w:color="auto" w:fill="auto"/>
            <w:vAlign w:val="center"/>
            <w:hideMark/>
          </w:tcPr>
          <w:tbl>
            <w:tblPr>
              <w:tblW w:w="5310" w:type="dxa"/>
              <w:jc w:val="center"/>
              <w:tblCellSpacing w:w="15" w:type="dxa"/>
              <w:tblCellMar>
                <w:top w:w="15" w:type="dxa"/>
                <w:left w:w="15" w:type="dxa"/>
                <w:bottom w:w="15" w:type="dxa"/>
                <w:right w:w="15" w:type="dxa"/>
              </w:tblCellMar>
              <w:tblLook w:val="04A0" w:firstRow="1" w:lastRow="0" w:firstColumn="1" w:lastColumn="0" w:noHBand="0" w:noVBand="1"/>
            </w:tblPr>
            <w:tblGrid>
              <w:gridCol w:w="5310"/>
            </w:tblGrid>
            <w:tr w:rsidR="005053C2" w:rsidRPr="005053C2" w:rsidTr="005053C2">
              <w:trPr>
                <w:tblCellSpacing w:w="15" w:type="dxa"/>
                <w:jc w:val="center"/>
              </w:trPr>
              <w:tc>
                <w:tcPr>
                  <w:tcW w:w="0" w:type="auto"/>
                  <w:hideMark/>
                </w:tcPr>
                <w:p w:rsidR="005053C2" w:rsidRPr="005053C2" w:rsidRDefault="005053C2" w:rsidP="005053C2">
                  <w:pPr>
                    <w:spacing w:before="60" w:after="60"/>
                    <w:rPr>
                      <w:sz w:val="22"/>
                      <w:szCs w:val="22"/>
                    </w:rPr>
                  </w:pPr>
                  <w:r w:rsidRPr="005053C2">
                    <w:rPr>
                      <w:sz w:val="22"/>
                      <w:szCs w:val="22"/>
                    </w:rPr>
                    <w:t>Priority list.</w:t>
                  </w:r>
                </w:p>
              </w:tc>
            </w:tr>
          </w:tbl>
          <w:p w:rsidR="005053C2" w:rsidRPr="005053C2" w:rsidRDefault="005053C2" w:rsidP="005053C2">
            <w:pPr>
              <w:spacing w:before="60" w:after="60"/>
              <w:rPr>
                <w:sz w:val="22"/>
                <w:szCs w:val="22"/>
              </w:rPr>
            </w:pPr>
          </w:p>
        </w:tc>
      </w:tr>
      <w:tr w:rsidR="005053C2" w:rsidRPr="005053C2" w:rsidTr="005053C2">
        <w:tc>
          <w:tcPr>
            <w:tcW w:w="2790" w:type="dxa"/>
            <w:shd w:val="clear" w:color="auto" w:fill="auto"/>
            <w:vAlign w:val="center"/>
            <w:hideMark/>
          </w:tcPr>
          <w:tbl>
            <w:tblPr>
              <w:tblW w:w="1800" w:type="dxa"/>
              <w:jc w:val="center"/>
              <w:tblCellSpacing w:w="15" w:type="dxa"/>
              <w:tblCellMar>
                <w:top w:w="15" w:type="dxa"/>
                <w:left w:w="15" w:type="dxa"/>
                <w:bottom w:w="15" w:type="dxa"/>
                <w:right w:w="15" w:type="dxa"/>
              </w:tblCellMar>
              <w:tblLook w:val="04A0" w:firstRow="1" w:lastRow="0" w:firstColumn="1" w:lastColumn="0" w:noHBand="0" w:noVBand="1"/>
            </w:tblPr>
            <w:tblGrid>
              <w:gridCol w:w="1800"/>
            </w:tblGrid>
            <w:tr w:rsidR="005053C2" w:rsidRPr="005053C2" w:rsidTr="005053C2">
              <w:trPr>
                <w:tblCellSpacing w:w="15" w:type="dxa"/>
                <w:jc w:val="center"/>
              </w:trPr>
              <w:tc>
                <w:tcPr>
                  <w:tcW w:w="0" w:type="auto"/>
                  <w:hideMark/>
                </w:tcPr>
                <w:p w:rsidR="005053C2" w:rsidRPr="005053C2" w:rsidRDefault="00305A78" w:rsidP="005053C2">
                  <w:pPr>
                    <w:spacing w:before="60" w:after="60"/>
                    <w:jc w:val="center"/>
                    <w:rPr>
                      <w:sz w:val="22"/>
                      <w:szCs w:val="22"/>
                    </w:rPr>
                  </w:pPr>
                  <w:hyperlink r:id="rId84" w:history="1">
                    <w:r w:rsidR="005053C2" w:rsidRPr="005053C2">
                      <w:rPr>
                        <w:color w:val="0000FF"/>
                        <w:sz w:val="22"/>
                        <w:szCs w:val="22"/>
                        <w:u w:val="single"/>
                      </w:rPr>
                      <w:t>§60.17</w:t>
                    </w:r>
                  </w:hyperlink>
                </w:p>
              </w:tc>
            </w:tr>
          </w:tbl>
          <w:p w:rsidR="005053C2" w:rsidRPr="005053C2" w:rsidRDefault="005053C2" w:rsidP="005053C2">
            <w:pPr>
              <w:spacing w:before="60" w:after="60"/>
              <w:jc w:val="center"/>
              <w:rPr>
                <w:sz w:val="22"/>
                <w:szCs w:val="22"/>
              </w:rPr>
            </w:pPr>
          </w:p>
        </w:tc>
        <w:tc>
          <w:tcPr>
            <w:tcW w:w="6930" w:type="dxa"/>
            <w:shd w:val="clear" w:color="auto" w:fill="auto"/>
            <w:vAlign w:val="center"/>
            <w:hideMark/>
          </w:tcPr>
          <w:tbl>
            <w:tblPr>
              <w:tblW w:w="5310" w:type="dxa"/>
              <w:jc w:val="center"/>
              <w:tblCellSpacing w:w="15" w:type="dxa"/>
              <w:tblCellMar>
                <w:top w:w="15" w:type="dxa"/>
                <w:left w:w="15" w:type="dxa"/>
                <w:bottom w:w="15" w:type="dxa"/>
                <w:right w:w="15" w:type="dxa"/>
              </w:tblCellMar>
              <w:tblLook w:val="04A0" w:firstRow="1" w:lastRow="0" w:firstColumn="1" w:lastColumn="0" w:noHBand="0" w:noVBand="1"/>
            </w:tblPr>
            <w:tblGrid>
              <w:gridCol w:w="5310"/>
            </w:tblGrid>
            <w:tr w:rsidR="005053C2" w:rsidRPr="005053C2" w:rsidTr="005053C2">
              <w:trPr>
                <w:tblCellSpacing w:w="15" w:type="dxa"/>
                <w:jc w:val="center"/>
              </w:trPr>
              <w:tc>
                <w:tcPr>
                  <w:tcW w:w="0" w:type="auto"/>
                  <w:hideMark/>
                </w:tcPr>
                <w:p w:rsidR="005053C2" w:rsidRPr="005053C2" w:rsidRDefault="005053C2" w:rsidP="005053C2">
                  <w:pPr>
                    <w:spacing w:before="60" w:after="60"/>
                    <w:rPr>
                      <w:sz w:val="22"/>
                      <w:szCs w:val="22"/>
                    </w:rPr>
                  </w:pPr>
                  <w:r w:rsidRPr="005053C2">
                    <w:rPr>
                      <w:sz w:val="22"/>
                      <w:szCs w:val="22"/>
                    </w:rPr>
                    <w:t>Incorporations by reference.</w:t>
                  </w:r>
                </w:p>
              </w:tc>
            </w:tr>
          </w:tbl>
          <w:p w:rsidR="005053C2" w:rsidRPr="005053C2" w:rsidRDefault="005053C2" w:rsidP="005053C2">
            <w:pPr>
              <w:spacing w:before="60" w:after="60"/>
              <w:rPr>
                <w:sz w:val="22"/>
                <w:szCs w:val="22"/>
              </w:rPr>
            </w:pPr>
          </w:p>
        </w:tc>
      </w:tr>
      <w:tr w:rsidR="005053C2" w:rsidRPr="005053C2" w:rsidTr="005053C2">
        <w:tc>
          <w:tcPr>
            <w:tcW w:w="2790" w:type="dxa"/>
            <w:shd w:val="clear" w:color="auto" w:fill="auto"/>
            <w:vAlign w:val="center"/>
            <w:hideMark/>
          </w:tcPr>
          <w:tbl>
            <w:tblPr>
              <w:tblW w:w="1800" w:type="dxa"/>
              <w:jc w:val="center"/>
              <w:tblCellSpacing w:w="15" w:type="dxa"/>
              <w:tblCellMar>
                <w:top w:w="15" w:type="dxa"/>
                <w:left w:w="15" w:type="dxa"/>
                <w:bottom w:w="15" w:type="dxa"/>
                <w:right w:w="15" w:type="dxa"/>
              </w:tblCellMar>
              <w:tblLook w:val="04A0" w:firstRow="1" w:lastRow="0" w:firstColumn="1" w:lastColumn="0" w:noHBand="0" w:noVBand="1"/>
            </w:tblPr>
            <w:tblGrid>
              <w:gridCol w:w="1800"/>
            </w:tblGrid>
            <w:tr w:rsidR="005053C2" w:rsidRPr="005053C2" w:rsidTr="005053C2">
              <w:trPr>
                <w:tblCellSpacing w:w="15" w:type="dxa"/>
                <w:jc w:val="center"/>
              </w:trPr>
              <w:tc>
                <w:tcPr>
                  <w:tcW w:w="0" w:type="auto"/>
                  <w:hideMark/>
                </w:tcPr>
                <w:p w:rsidR="005053C2" w:rsidRPr="005053C2" w:rsidRDefault="00305A78" w:rsidP="005053C2">
                  <w:pPr>
                    <w:spacing w:before="60" w:after="60"/>
                    <w:jc w:val="center"/>
                    <w:rPr>
                      <w:sz w:val="22"/>
                      <w:szCs w:val="22"/>
                    </w:rPr>
                  </w:pPr>
                  <w:hyperlink r:id="rId85" w:history="1">
                    <w:r w:rsidR="005053C2" w:rsidRPr="005053C2">
                      <w:rPr>
                        <w:color w:val="0000FF"/>
                        <w:sz w:val="22"/>
                        <w:szCs w:val="22"/>
                        <w:u w:val="single"/>
                      </w:rPr>
                      <w:t>§60.18</w:t>
                    </w:r>
                  </w:hyperlink>
                </w:p>
              </w:tc>
            </w:tr>
          </w:tbl>
          <w:p w:rsidR="005053C2" w:rsidRPr="005053C2" w:rsidRDefault="005053C2" w:rsidP="005053C2">
            <w:pPr>
              <w:spacing w:before="60" w:after="60"/>
              <w:jc w:val="center"/>
              <w:rPr>
                <w:sz w:val="22"/>
                <w:szCs w:val="22"/>
              </w:rPr>
            </w:pPr>
          </w:p>
        </w:tc>
        <w:tc>
          <w:tcPr>
            <w:tcW w:w="6930" w:type="dxa"/>
            <w:shd w:val="clear" w:color="auto" w:fill="auto"/>
            <w:vAlign w:val="center"/>
            <w:hideMark/>
          </w:tcPr>
          <w:tbl>
            <w:tblPr>
              <w:tblW w:w="5310" w:type="dxa"/>
              <w:jc w:val="center"/>
              <w:tblCellSpacing w:w="15" w:type="dxa"/>
              <w:tblCellMar>
                <w:top w:w="15" w:type="dxa"/>
                <w:left w:w="15" w:type="dxa"/>
                <w:bottom w:w="15" w:type="dxa"/>
                <w:right w:w="15" w:type="dxa"/>
              </w:tblCellMar>
              <w:tblLook w:val="04A0" w:firstRow="1" w:lastRow="0" w:firstColumn="1" w:lastColumn="0" w:noHBand="0" w:noVBand="1"/>
            </w:tblPr>
            <w:tblGrid>
              <w:gridCol w:w="5310"/>
            </w:tblGrid>
            <w:tr w:rsidR="005053C2" w:rsidRPr="005053C2" w:rsidTr="005053C2">
              <w:trPr>
                <w:tblCellSpacing w:w="15" w:type="dxa"/>
                <w:jc w:val="center"/>
              </w:trPr>
              <w:tc>
                <w:tcPr>
                  <w:tcW w:w="0" w:type="auto"/>
                  <w:hideMark/>
                </w:tcPr>
                <w:p w:rsidR="005053C2" w:rsidRPr="005053C2" w:rsidRDefault="005053C2" w:rsidP="005053C2">
                  <w:pPr>
                    <w:spacing w:before="60" w:after="60"/>
                    <w:rPr>
                      <w:sz w:val="22"/>
                      <w:szCs w:val="22"/>
                    </w:rPr>
                  </w:pPr>
                  <w:r w:rsidRPr="005053C2">
                    <w:rPr>
                      <w:sz w:val="22"/>
                      <w:szCs w:val="22"/>
                    </w:rPr>
                    <w:t>General control device and work practice requirements.</w:t>
                  </w:r>
                </w:p>
              </w:tc>
            </w:tr>
          </w:tbl>
          <w:p w:rsidR="005053C2" w:rsidRPr="005053C2" w:rsidRDefault="005053C2" w:rsidP="005053C2">
            <w:pPr>
              <w:spacing w:before="60" w:after="60"/>
              <w:rPr>
                <w:sz w:val="22"/>
                <w:szCs w:val="22"/>
              </w:rPr>
            </w:pPr>
          </w:p>
        </w:tc>
      </w:tr>
      <w:tr w:rsidR="005053C2" w:rsidRPr="005053C2" w:rsidTr="005053C2">
        <w:tc>
          <w:tcPr>
            <w:tcW w:w="2790" w:type="dxa"/>
            <w:shd w:val="clear" w:color="auto" w:fill="auto"/>
            <w:vAlign w:val="center"/>
            <w:hideMark/>
          </w:tcPr>
          <w:tbl>
            <w:tblPr>
              <w:tblW w:w="1800" w:type="dxa"/>
              <w:jc w:val="center"/>
              <w:tblCellSpacing w:w="15" w:type="dxa"/>
              <w:tblCellMar>
                <w:top w:w="15" w:type="dxa"/>
                <w:left w:w="15" w:type="dxa"/>
                <w:bottom w:w="15" w:type="dxa"/>
                <w:right w:w="15" w:type="dxa"/>
              </w:tblCellMar>
              <w:tblLook w:val="04A0" w:firstRow="1" w:lastRow="0" w:firstColumn="1" w:lastColumn="0" w:noHBand="0" w:noVBand="1"/>
            </w:tblPr>
            <w:tblGrid>
              <w:gridCol w:w="1800"/>
            </w:tblGrid>
            <w:tr w:rsidR="005053C2" w:rsidRPr="005053C2" w:rsidTr="005053C2">
              <w:trPr>
                <w:tblCellSpacing w:w="15" w:type="dxa"/>
                <w:jc w:val="center"/>
              </w:trPr>
              <w:tc>
                <w:tcPr>
                  <w:tcW w:w="0" w:type="auto"/>
                  <w:hideMark/>
                </w:tcPr>
                <w:p w:rsidR="005053C2" w:rsidRPr="005053C2" w:rsidRDefault="00305A78" w:rsidP="005053C2">
                  <w:pPr>
                    <w:spacing w:before="60" w:after="60"/>
                    <w:jc w:val="center"/>
                    <w:rPr>
                      <w:sz w:val="22"/>
                      <w:szCs w:val="22"/>
                    </w:rPr>
                  </w:pPr>
                  <w:hyperlink r:id="rId86" w:history="1">
                    <w:r w:rsidR="005053C2" w:rsidRPr="005053C2">
                      <w:rPr>
                        <w:color w:val="0000FF"/>
                        <w:sz w:val="22"/>
                        <w:szCs w:val="22"/>
                        <w:u w:val="single"/>
                      </w:rPr>
                      <w:t>§60.19</w:t>
                    </w:r>
                  </w:hyperlink>
                </w:p>
              </w:tc>
            </w:tr>
          </w:tbl>
          <w:p w:rsidR="005053C2" w:rsidRPr="005053C2" w:rsidRDefault="005053C2" w:rsidP="005053C2">
            <w:pPr>
              <w:spacing w:before="60" w:after="60"/>
              <w:jc w:val="center"/>
              <w:rPr>
                <w:sz w:val="22"/>
                <w:szCs w:val="22"/>
              </w:rPr>
            </w:pPr>
          </w:p>
        </w:tc>
        <w:tc>
          <w:tcPr>
            <w:tcW w:w="6930" w:type="dxa"/>
            <w:shd w:val="clear" w:color="auto" w:fill="auto"/>
            <w:vAlign w:val="center"/>
            <w:hideMark/>
          </w:tcPr>
          <w:tbl>
            <w:tblPr>
              <w:tblW w:w="5310" w:type="dxa"/>
              <w:jc w:val="center"/>
              <w:tblCellSpacing w:w="15" w:type="dxa"/>
              <w:tblCellMar>
                <w:top w:w="15" w:type="dxa"/>
                <w:left w:w="15" w:type="dxa"/>
                <w:bottom w:w="15" w:type="dxa"/>
                <w:right w:w="15" w:type="dxa"/>
              </w:tblCellMar>
              <w:tblLook w:val="04A0" w:firstRow="1" w:lastRow="0" w:firstColumn="1" w:lastColumn="0" w:noHBand="0" w:noVBand="1"/>
            </w:tblPr>
            <w:tblGrid>
              <w:gridCol w:w="5310"/>
            </w:tblGrid>
            <w:tr w:rsidR="005053C2" w:rsidRPr="005053C2" w:rsidTr="005053C2">
              <w:trPr>
                <w:tblCellSpacing w:w="15" w:type="dxa"/>
                <w:jc w:val="center"/>
              </w:trPr>
              <w:tc>
                <w:tcPr>
                  <w:tcW w:w="0" w:type="auto"/>
                  <w:hideMark/>
                </w:tcPr>
                <w:p w:rsidR="005053C2" w:rsidRPr="005053C2" w:rsidRDefault="005053C2" w:rsidP="005053C2">
                  <w:pPr>
                    <w:spacing w:before="60" w:after="60"/>
                    <w:rPr>
                      <w:sz w:val="22"/>
                      <w:szCs w:val="22"/>
                    </w:rPr>
                  </w:pPr>
                  <w:r w:rsidRPr="005053C2">
                    <w:rPr>
                      <w:sz w:val="22"/>
                      <w:szCs w:val="22"/>
                    </w:rPr>
                    <w:t>General notification and reporting requirements.</w:t>
                  </w:r>
                </w:p>
              </w:tc>
            </w:tr>
          </w:tbl>
          <w:p w:rsidR="005053C2" w:rsidRPr="005053C2" w:rsidRDefault="005053C2" w:rsidP="005053C2">
            <w:pPr>
              <w:spacing w:before="60" w:after="60"/>
              <w:rPr>
                <w:sz w:val="22"/>
                <w:szCs w:val="22"/>
              </w:rPr>
            </w:pPr>
          </w:p>
        </w:tc>
      </w:tr>
    </w:tbl>
    <w:p w:rsidR="005053C2" w:rsidRPr="005053C2" w:rsidRDefault="005053C2" w:rsidP="005053C2">
      <w:pPr>
        <w:spacing w:before="120" w:after="120"/>
        <w:rPr>
          <w:iCs/>
          <w:sz w:val="22"/>
          <w:szCs w:val="22"/>
        </w:rPr>
      </w:pPr>
      <w:r w:rsidRPr="005053C2">
        <w:rPr>
          <w:iCs/>
          <w:sz w:val="22"/>
          <w:szCs w:val="22"/>
        </w:rPr>
        <w:t>Individual subparts may exempt specific equipment or processes from some or all of these requirements.  The general provisions may be provided in full upon request and are available at the following link</w:t>
      </w:r>
      <w:r w:rsidR="00C624BB" w:rsidRPr="005053C2">
        <w:rPr>
          <w:iCs/>
          <w:sz w:val="22"/>
          <w:szCs w:val="22"/>
        </w:rPr>
        <w:t xml:space="preserve">: </w:t>
      </w:r>
      <w:r w:rsidRPr="005053C2">
        <w:rPr>
          <w:iCs/>
          <w:sz w:val="22"/>
          <w:szCs w:val="22"/>
        </w:rPr>
        <w:br/>
      </w:r>
      <w:hyperlink r:id="rId87" w:history="1">
        <w:r w:rsidRPr="005053C2">
          <w:rPr>
            <w:iCs/>
            <w:color w:val="0000FF"/>
            <w:sz w:val="22"/>
            <w:szCs w:val="22"/>
            <w:u w:val="single"/>
          </w:rPr>
          <w:t>Link to NSPS Subpart A</w:t>
        </w:r>
      </w:hyperlink>
      <w:r w:rsidRPr="005053C2">
        <w:rPr>
          <w:iCs/>
          <w:sz w:val="22"/>
          <w:szCs w:val="22"/>
        </w:rPr>
        <w:t xml:space="preserve"> </w:t>
      </w:r>
    </w:p>
    <w:p w:rsidR="005053C2" w:rsidRPr="005053C2" w:rsidRDefault="005053C2" w:rsidP="005053C2">
      <w:pPr>
        <w:tabs>
          <w:tab w:val="center" w:pos="4320"/>
        </w:tabs>
        <w:spacing w:before="360" w:after="120"/>
        <w:jc w:val="center"/>
        <w:rPr>
          <w:b/>
          <w:smallCaps/>
          <w:sz w:val="22"/>
          <w:szCs w:val="22"/>
        </w:rPr>
      </w:pPr>
      <w:r w:rsidRPr="005053C2">
        <w:rPr>
          <w:b/>
          <w:smallCaps/>
          <w:sz w:val="22"/>
          <w:szCs w:val="22"/>
        </w:rPr>
        <w:br w:type="page"/>
      </w:r>
      <w:r w:rsidRPr="005053C2">
        <w:rPr>
          <w:b/>
          <w:smallCaps/>
          <w:sz w:val="22"/>
          <w:szCs w:val="22"/>
        </w:rPr>
        <w:lastRenderedPageBreak/>
        <w:t>NESHAP - Subpart A - General Provisions</w:t>
      </w:r>
    </w:p>
    <w:p w:rsidR="005053C2" w:rsidRPr="005053C2" w:rsidRDefault="005053C2" w:rsidP="005053C2">
      <w:pPr>
        <w:spacing w:after="120"/>
        <w:rPr>
          <w:sz w:val="22"/>
          <w:szCs w:val="22"/>
        </w:rPr>
      </w:pPr>
      <w:r w:rsidRPr="005053C2">
        <w:rPr>
          <w:iCs/>
          <w:sz w:val="22"/>
          <w:szCs w:val="22"/>
        </w:rPr>
        <w:t xml:space="preserve">The provisions of this Subpart may be provided in full upon request.  </w:t>
      </w:r>
      <w:r w:rsidRPr="005053C2">
        <w:rPr>
          <w:sz w:val="22"/>
          <w:szCs w:val="22"/>
        </w:rPr>
        <w:t>Emissions units subject to a National Emission Standards for Hazardous Air Pollutants (NESHAP) of 40 CFR 63 are also subject to the applicable requirements of NESHAP Subpart A, General Provisions, including:</w:t>
      </w:r>
    </w:p>
    <w:tbl>
      <w:tblPr>
        <w:tblW w:w="972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790"/>
        <w:gridCol w:w="6930"/>
      </w:tblGrid>
      <w:tr w:rsidR="005053C2" w:rsidRPr="005053C2" w:rsidTr="005053C2">
        <w:tc>
          <w:tcPr>
            <w:tcW w:w="2790" w:type="dxa"/>
            <w:tcBorders>
              <w:top w:val="single" w:sz="12" w:space="0" w:color="000000"/>
              <w:bottom w:val="single" w:sz="12" w:space="0" w:color="000000"/>
            </w:tcBorders>
            <w:shd w:val="clear" w:color="auto" w:fill="auto"/>
            <w:vAlign w:val="center"/>
          </w:tcPr>
          <w:p w:rsidR="005053C2" w:rsidRPr="005053C2" w:rsidRDefault="005053C2" w:rsidP="005053C2">
            <w:pPr>
              <w:spacing w:before="60" w:after="60"/>
              <w:jc w:val="center"/>
              <w:rPr>
                <w:b/>
                <w:caps/>
                <w:sz w:val="22"/>
                <w:szCs w:val="22"/>
              </w:rPr>
            </w:pPr>
            <w:r w:rsidRPr="005053C2">
              <w:rPr>
                <w:b/>
                <w:caps/>
                <w:sz w:val="22"/>
                <w:szCs w:val="22"/>
              </w:rPr>
              <w:t>Section</w:t>
            </w:r>
          </w:p>
        </w:tc>
        <w:tc>
          <w:tcPr>
            <w:tcW w:w="6930" w:type="dxa"/>
            <w:tcBorders>
              <w:top w:val="single" w:sz="12" w:space="0" w:color="000000"/>
              <w:bottom w:val="single" w:sz="12" w:space="0" w:color="000000"/>
            </w:tcBorders>
            <w:shd w:val="clear" w:color="auto" w:fill="auto"/>
            <w:vAlign w:val="center"/>
          </w:tcPr>
          <w:p w:rsidR="005053C2" w:rsidRPr="005053C2" w:rsidRDefault="005053C2" w:rsidP="005053C2">
            <w:pPr>
              <w:spacing w:before="60" w:after="60"/>
              <w:jc w:val="center"/>
              <w:rPr>
                <w:b/>
                <w:caps/>
                <w:sz w:val="22"/>
                <w:szCs w:val="22"/>
              </w:rPr>
            </w:pPr>
            <w:r w:rsidRPr="005053C2">
              <w:rPr>
                <w:b/>
                <w:caps/>
                <w:sz w:val="22"/>
                <w:szCs w:val="22"/>
              </w:rPr>
              <w:t>Title</w:t>
            </w:r>
          </w:p>
        </w:tc>
      </w:tr>
      <w:tr w:rsidR="005053C2" w:rsidRPr="005053C2" w:rsidTr="005053C2">
        <w:tc>
          <w:tcPr>
            <w:tcW w:w="2790" w:type="dxa"/>
            <w:tcBorders>
              <w:top w:val="single" w:sz="12" w:space="0" w:color="000000"/>
            </w:tcBorders>
            <w:shd w:val="clear" w:color="auto" w:fill="auto"/>
            <w:vAlign w:val="center"/>
            <w:hideMark/>
          </w:tcPr>
          <w:tbl>
            <w:tblPr>
              <w:tblW w:w="1800" w:type="dxa"/>
              <w:jc w:val="center"/>
              <w:tblCellSpacing w:w="15" w:type="dxa"/>
              <w:tblCellMar>
                <w:top w:w="15" w:type="dxa"/>
                <w:left w:w="15" w:type="dxa"/>
                <w:bottom w:w="15" w:type="dxa"/>
                <w:right w:w="15" w:type="dxa"/>
              </w:tblCellMar>
              <w:tblLook w:val="04A0" w:firstRow="1" w:lastRow="0" w:firstColumn="1" w:lastColumn="0" w:noHBand="0" w:noVBand="1"/>
            </w:tblPr>
            <w:tblGrid>
              <w:gridCol w:w="1800"/>
            </w:tblGrid>
            <w:tr w:rsidR="005053C2" w:rsidRPr="005053C2" w:rsidTr="005053C2">
              <w:trPr>
                <w:tblCellSpacing w:w="15" w:type="dxa"/>
                <w:jc w:val="center"/>
              </w:trPr>
              <w:tc>
                <w:tcPr>
                  <w:tcW w:w="0" w:type="auto"/>
                  <w:hideMark/>
                </w:tcPr>
                <w:p w:rsidR="005053C2" w:rsidRPr="005053C2" w:rsidRDefault="00305A78" w:rsidP="005053C2">
                  <w:pPr>
                    <w:spacing w:before="60" w:after="60"/>
                    <w:jc w:val="center"/>
                    <w:rPr>
                      <w:sz w:val="22"/>
                      <w:szCs w:val="22"/>
                    </w:rPr>
                  </w:pPr>
                  <w:hyperlink r:id="rId88" w:history="1">
                    <w:r w:rsidR="005053C2" w:rsidRPr="005053C2">
                      <w:rPr>
                        <w:color w:val="0000FF"/>
                        <w:sz w:val="22"/>
                        <w:szCs w:val="22"/>
                        <w:u w:val="single"/>
                      </w:rPr>
                      <w:t>§63.1</w:t>
                    </w:r>
                  </w:hyperlink>
                </w:p>
              </w:tc>
            </w:tr>
          </w:tbl>
          <w:p w:rsidR="005053C2" w:rsidRPr="005053C2" w:rsidRDefault="005053C2" w:rsidP="005053C2">
            <w:pPr>
              <w:spacing w:before="60" w:after="60"/>
              <w:jc w:val="center"/>
              <w:rPr>
                <w:sz w:val="22"/>
                <w:szCs w:val="22"/>
              </w:rPr>
            </w:pPr>
          </w:p>
        </w:tc>
        <w:tc>
          <w:tcPr>
            <w:tcW w:w="6930" w:type="dxa"/>
            <w:tcBorders>
              <w:top w:val="single" w:sz="12" w:space="0" w:color="000000"/>
            </w:tcBorders>
            <w:shd w:val="clear" w:color="auto" w:fill="auto"/>
            <w:vAlign w:val="center"/>
            <w:hideMark/>
          </w:tcPr>
          <w:tbl>
            <w:tblPr>
              <w:tblW w:w="5310" w:type="dxa"/>
              <w:jc w:val="center"/>
              <w:tblCellSpacing w:w="15" w:type="dxa"/>
              <w:tblCellMar>
                <w:top w:w="15" w:type="dxa"/>
                <w:left w:w="15" w:type="dxa"/>
                <w:bottom w:w="15" w:type="dxa"/>
                <w:right w:w="15" w:type="dxa"/>
              </w:tblCellMar>
              <w:tblLook w:val="04A0" w:firstRow="1" w:lastRow="0" w:firstColumn="1" w:lastColumn="0" w:noHBand="0" w:noVBand="1"/>
            </w:tblPr>
            <w:tblGrid>
              <w:gridCol w:w="5310"/>
            </w:tblGrid>
            <w:tr w:rsidR="005053C2" w:rsidRPr="005053C2" w:rsidTr="005053C2">
              <w:trPr>
                <w:tblCellSpacing w:w="15" w:type="dxa"/>
                <w:jc w:val="center"/>
              </w:trPr>
              <w:tc>
                <w:tcPr>
                  <w:tcW w:w="0" w:type="auto"/>
                  <w:hideMark/>
                </w:tcPr>
                <w:p w:rsidR="005053C2" w:rsidRPr="005053C2" w:rsidRDefault="005053C2" w:rsidP="005053C2">
                  <w:pPr>
                    <w:spacing w:before="60" w:after="60"/>
                    <w:rPr>
                      <w:sz w:val="22"/>
                      <w:szCs w:val="22"/>
                    </w:rPr>
                  </w:pPr>
                  <w:r w:rsidRPr="005053C2">
                    <w:rPr>
                      <w:sz w:val="22"/>
                      <w:szCs w:val="22"/>
                    </w:rPr>
                    <w:t>Applicability.</w:t>
                  </w:r>
                </w:p>
              </w:tc>
            </w:tr>
          </w:tbl>
          <w:p w:rsidR="005053C2" w:rsidRPr="005053C2" w:rsidRDefault="005053C2" w:rsidP="005053C2">
            <w:pPr>
              <w:spacing w:before="60" w:after="60"/>
              <w:rPr>
                <w:sz w:val="22"/>
                <w:szCs w:val="22"/>
              </w:rPr>
            </w:pPr>
          </w:p>
        </w:tc>
      </w:tr>
      <w:tr w:rsidR="005053C2" w:rsidRPr="005053C2" w:rsidTr="005053C2">
        <w:tc>
          <w:tcPr>
            <w:tcW w:w="2790" w:type="dxa"/>
            <w:shd w:val="clear" w:color="auto" w:fill="auto"/>
            <w:vAlign w:val="center"/>
            <w:hideMark/>
          </w:tcPr>
          <w:tbl>
            <w:tblPr>
              <w:tblW w:w="1800" w:type="dxa"/>
              <w:jc w:val="center"/>
              <w:tblCellSpacing w:w="15" w:type="dxa"/>
              <w:tblCellMar>
                <w:top w:w="15" w:type="dxa"/>
                <w:left w:w="15" w:type="dxa"/>
                <w:bottom w:w="15" w:type="dxa"/>
                <w:right w:w="15" w:type="dxa"/>
              </w:tblCellMar>
              <w:tblLook w:val="04A0" w:firstRow="1" w:lastRow="0" w:firstColumn="1" w:lastColumn="0" w:noHBand="0" w:noVBand="1"/>
            </w:tblPr>
            <w:tblGrid>
              <w:gridCol w:w="1800"/>
            </w:tblGrid>
            <w:tr w:rsidR="005053C2" w:rsidRPr="005053C2" w:rsidTr="005053C2">
              <w:trPr>
                <w:tblCellSpacing w:w="15" w:type="dxa"/>
                <w:jc w:val="center"/>
              </w:trPr>
              <w:tc>
                <w:tcPr>
                  <w:tcW w:w="0" w:type="auto"/>
                  <w:hideMark/>
                </w:tcPr>
                <w:p w:rsidR="005053C2" w:rsidRPr="005053C2" w:rsidRDefault="00305A78" w:rsidP="005053C2">
                  <w:pPr>
                    <w:spacing w:before="60" w:after="60"/>
                    <w:jc w:val="center"/>
                    <w:rPr>
                      <w:sz w:val="22"/>
                      <w:szCs w:val="22"/>
                    </w:rPr>
                  </w:pPr>
                  <w:hyperlink r:id="rId89" w:history="1">
                    <w:r w:rsidR="005053C2" w:rsidRPr="005053C2">
                      <w:rPr>
                        <w:color w:val="0000FF"/>
                        <w:sz w:val="22"/>
                        <w:szCs w:val="22"/>
                        <w:u w:val="single"/>
                      </w:rPr>
                      <w:t>§63.2</w:t>
                    </w:r>
                  </w:hyperlink>
                </w:p>
              </w:tc>
            </w:tr>
          </w:tbl>
          <w:p w:rsidR="005053C2" w:rsidRPr="005053C2" w:rsidRDefault="005053C2" w:rsidP="005053C2">
            <w:pPr>
              <w:spacing w:before="60" w:after="60"/>
              <w:jc w:val="center"/>
              <w:rPr>
                <w:sz w:val="22"/>
                <w:szCs w:val="22"/>
              </w:rPr>
            </w:pPr>
          </w:p>
        </w:tc>
        <w:tc>
          <w:tcPr>
            <w:tcW w:w="6930" w:type="dxa"/>
            <w:shd w:val="clear" w:color="auto" w:fill="auto"/>
            <w:vAlign w:val="center"/>
            <w:hideMark/>
          </w:tcPr>
          <w:tbl>
            <w:tblPr>
              <w:tblW w:w="5310" w:type="dxa"/>
              <w:jc w:val="center"/>
              <w:tblCellSpacing w:w="15" w:type="dxa"/>
              <w:tblCellMar>
                <w:top w:w="15" w:type="dxa"/>
                <w:left w:w="15" w:type="dxa"/>
                <w:bottom w:w="15" w:type="dxa"/>
                <w:right w:w="15" w:type="dxa"/>
              </w:tblCellMar>
              <w:tblLook w:val="04A0" w:firstRow="1" w:lastRow="0" w:firstColumn="1" w:lastColumn="0" w:noHBand="0" w:noVBand="1"/>
            </w:tblPr>
            <w:tblGrid>
              <w:gridCol w:w="5310"/>
            </w:tblGrid>
            <w:tr w:rsidR="005053C2" w:rsidRPr="005053C2" w:rsidTr="005053C2">
              <w:trPr>
                <w:tblCellSpacing w:w="15" w:type="dxa"/>
                <w:jc w:val="center"/>
              </w:trPr>
              <w:tc>
                <w:tcPr>
                  <w:tcW w:w="0" w:type="auto"/>
                  <w:hideMark/>
                </w:tcPr>
                <w:p w:rsidR="005053C2" w:rsidRPr="005053C2" w:rsidRDefault="005053C2" w:rsidP="005053C2">
                  <w:pPr>
                    <w:spacing w:before="60" w:after="60"/>
                    <w:rPr>
                      <w:sz w:val="22"/>
                      <w:szCs w:val="22"/>
                    </w:rPr>
                  </w:pPr>
                  <w:r w:rsidRPr="005053C2">
                    <w:rPr>
                      <w:sz w:val="22"/>
                      <w:szCs w:val="22"/>
                    </w:rPr>
                    <w:t>Definitions.</w:t>
                  </w:r>
                </w:p>
              </w:tc>
            </w:tr>
          </w:tbl>
          <w:p w:rsidR="005053C2" w:rsidRPr="005053C2" w:rsidRDefault="005053C2" w:rsidP="005053C2">
            <w:pPr>
              <w:spacing w:before="60" w:after="60"/>
              <w:rPr>
                <w:sz w:val="22"/>
                <w:szCs w:val="22"/>
              </w:rPr>
            </w:pPr>
          </w:p>
        </w:tc>
      </w:tr>
      <w:tr w:rsidR="005053C2" w:rsidRPr="005053C2" w:rsidTr="005053C2">
        <w:tc>
          <w:tcPr>
            <w:tcW w:w="2790" w:type="dxa"/>
            <w:shd w:val="clear" w:color="auto" w:fill="auto"/>
            <w:vAlign w:val="center"/>
            <w:hideMark/>
          </w:tcPr>
          <w:tbl>
            <w:tblPr>
              <w:tblW w:w="1800" w:type="dxa"/>
              <w:jc w:val="center"/>
              <w:tblCellSpacing w:w="15" w:type="dxa"/>
              <w:tblCellMar>
                <w:top w:w="15" w:type="dxa"/>
                <w:left w:w="15" w:type="dxa"/>
                <w:bottom w:w="15" w:type="dxa"/>
                <w:right w:w="15" w:type="dxa"/>
              </w:tblCellMar>
              <w:tblLook w:val="04A0" w:firstRow="1" w:lastRow="0" w:firstColumn="1" w:lastColumn="0" w:noHBand="0" w:noVBand="1"/>
            </w:tblPr>
            <w:tblGrid>
              <w:gridCol w:w="1800"/>
            </w:tblGrid>
            <w:tr w:rsidR="005053C2" w:rsidRPr="005053C2" w:rsidTr="005053C2">
              <w:trPr>
                <w:tblCellSpacing w:w="15" w:type="dxa"/>
                <w:jc w:val="center"/>
              </w:trPr>
              <w:tc>
                <w:tcPr>
                  <w:tcW w:w="0" w:type="auto"/>
                  <w:hideMark/>
                </w:tcPr>
                <w:p w:rsidR="005053C2" w:rsidRPr="005053C2" w:rsidRDefault="00305A78" w:rsidP="005053C2">
                  <w:pPr>
                    <w:spacing w:before="60" w:after="60"/>
                    <w:jc w:val="center"/>
                    <w:rPr>
                      <w:sz w:val="22"/>
                      <w:szCs w:val="22"/>
                    </w:rPr>
                  </w:pPr>
                  <w:hyperlink r:id="rId90" w:history="1">
                    <w:r w:rsidR="005053C2" w:rsidRPr="005053C2">
                      <w:rPr>
                        <w:color w:val="0000FF"/>
                        <w:sz w:val="22"/>
                        <w:szCs w:val="22"/>
                        <w:u w:val="single"/>
                      </w:rPr>
                      <w:t>§63.3</w:t>
                    </w:r>
                  </w:hyperlink>
                </w:p>
              </w:tc>
            </w:tr>
          </w:tbl>
          <w:p w:rsidR="005053C2" w:rsidRPr="005053C2" w:rsidRDefault="005053C2" w:rsidP="005053C2">
            <w:pPr>
              <w:spacing w:before="60" w:after="60"/>
              <w:jc w:val="center"/>
              <w:rPr>
                <w:sz w:val="22"/>
                <w:szCs w:val="22"/>
              </w:rPr>
            </w:pPr>
          </w:p>
        </w:tc>
        <w:tc>
          <w:tcPr>
            <w:tcW w:w="6930" w:type="dxa"/>
            <w:shd w:val="clear" w:color="auto" w:fill="auto"/>
            <w:vAlign w:val="center"/>
            <w:hideMark/>
          </w:tcPr>
          <w:tbl>
            <w:tblPr>
              <w:tblW w:w="5310" w:type="dxa"/>
              <w:jc w:val="center"/>
              <w:tblCellSpacing w:w="15" w:type="dxa"/>
              <w:tblCellMar>
                <w:top w:w="15" w:type="dxa"/>
                <w:left w:w="15" w:type="dxa"/>
                <w:bottom w:w="15" w:type="dxa"/>
                <w:right w:w="15" w:type="dxa"/>
              </w:tblCellMar>
              <w:tblLook w:val="04A0" w:firstRow="1" w:lastRow="0" w:firstColumn="1" w:lastColumn="0" w:noHBand="0" w:noVBand="1"/>
            </w:tblPr>
            <w:tblGrid>
              <w:gridCol w:w="5310"/>
            </w:tblGrid>
            <w:tr w:rsidR="005053C2" w:rsidRPr="005053C2" w:rsidTr="005053C2">
              <w:trPr>
                <w:tblCellSpacing w:w="15" w:type="dxa"/>
                <w:jc w:val="center"/>
              </w:trPr>
              <w:tc>
                <w:tcPr>
                  <w:tcW w:w="0" w:type="auto"/>
                  <w:hideMark/>
                </w:tcPr>
                <w:p w:rsidR="005053C2" w:rsidRPr="005053C2" w:rsidRDefault="005053C2" w:rsidP="005053C2">
                  <w:pPr>
                    <w:spacing w:before="60" w:after="60"/>
                    <w:rPr>
                      <w:sz w:val="22"/>
                      <w:szCs w:val="22"/>
                    </w:rPr>
                  </w:pPr>
                  <w:r w:rsidRPr="005053C2">
                    <w:rPr>
                      <w:sz w:val="22"/>
                      <w:szCs w:val="22"/>
                    </w:rPr>
                    <w:t>Units and abbreviations.</w:t>
                  </w:r>
                </w:p>
              </w:tc>
            </w:tr>
          </w:tbl>
          <w:p w:rsidR="005053C2" w:rsidRPr="005053C2" w:rsidRDefault="005053C2" w:rsidP="005053C2">
            <w:pPr>
              <w:spacing w:before="60" w:after="60"/>
              <w:rPr>
                <w:sz w:val="22"/>
                <w:szCs w:val="22"/>
              </w:rPr>
            </w:pPr>
          </w:p>
        </w:tc>
      </w:tr>
      <w:tr w:rsidR="005053C2" w:rsidRPr="005053C2" w:rsidTr="005053C2">
        <w:tc>
          <w:tcPr>
            <w:tcW w:w="2790" w:type="dxa"/>
            <w:shd w:val="clear" w:color="auto" w:fill="auto"/>
            <w:vAlign w:val="center"/>
            <w:hideMark/>
          </w:tcPr>
          <w:tbl>
            <w:tblPr>
              <w:tblW w:w="1800" w:type="dxa"/>
              <w:jc w:val="center"/>
              <w:tblCellSpacing w:w="15" w:type="dxa"/>
              <w:tblCellMar>
                <w:top w:w="15" w:type="dxa"/>
                <w:left w:w="15" w:type="dxa"/>
                <w:bottom w:w="15" w:type="dxa"/>
                <w:right w:w="15" w:type="dxa"/>
              </w:tblCellMar>
              <w:tblLook w:val="04A0" w:firstRow="1" w:lastRow="0" w:firstColumn="1" w:lastColumn="0" w:noHBand="0" w:noVBand="1"/>
            </w:tblPr>
            <w:tblGrid>
              <w:gridCol w:w="1800"/>
            </w:tblGrid>
            <w:tr w:rsidR="005053C2" w:rsidRPr="005053C2" w:rsidTr="005053C2">
              <w:trPr>
                <w:tblCellSpacing w:w="15" w:type="dxa"/>
                <w:jc w:val="center"/>
              </w:trPr>
              <w:tc>
                <w:tcPr>
                  <w:tcW w:w="0" w:type="auto"/>
                  <w:hideMark/>
                </w:tcPr>
                <w:p w:rsidR="005053C2" w:rsidRPr="005053C2" w:rsidRDefault="00305A78" w:rsidP="005053C2">
                  <w:pPr>
                    <w:spacing w:before="60" w:after="60"/>
                    <w:jc w:val="center"/>
                    <w:rPr>
                      <w:sz w:val="22"/>
                      <w:szCs w:val="22"/>
                    </w:rPr>
                  </w:pPr>
                  <w:hyperlink r:id="rId91" w:history="1">
                    <w:r w:rsidR="005053C2" w:rsidRPr="005053C2">
                      <w:rPr>
                        <w:color w:val="0000FF"/>
                        <w:sz w:val="22"/>
                        <w:szCs w:val="22"/>
                        <w:u w:val="single"/>
                      </w:rPr>
                      <w:t>§63.4</w:t>
                    </w:r>
                  </w:hyperlink>
                </w:p>
              </w:tc>
            </w:tr>
          </w:tbl>
          <w:p w:rsidR="005053C2" w:rsidRPr="005053C2" w:rsidRDefault="005053C2" w:rsidP="005053C2">
            <w:pPr>
              <w:spacing w:before="60" w:after="60"/>
              <w:jc w:val="center"/>
              <w:rPr>
                <w:sz w:val="22"/>
                <w:szCs w:val="22"/>
              </w:rPr>
            </w:pPr>
          </w:p>
        </w:tc>
        <w:tc>
          <w:tcPr>
            <w:tcW w:w="6930" w:type="dxa"/>
            <w:shd w:val="clear" w:color="auto" w:fill="auto"/>
            <w:vAlign w:val="center"/>
            <w:hideMark/>
          </w:tcPr>
          <w:tbl>
            <w:tblPr>
              <w:tblW w:w="5310" w:type="dxa"/>
              <w:jc w:val="center"/>
              <w:tblCellSpacing w:w="15" w:type="dxa"/>
              <w:tblCellMar>
                <w:top w:w="15" w:type="dxa"/>
                <w:left w:w="15" w:type="dxa"/>
                <w:bottom w:w="15" w:type="dxa"/>
                <w:right w:w="15" w:type="dxa"/>
              </w:tblCellMar>
              <w:tblLook w:val="04A0" w:firstRow="1" w:lastRow="0" w:firstColumn="1" w:lastColumn="0" w:noHBand="0" w:noVBand="1"/>
            </w:tblPr>
            <w:tblGrid>
              <w:gridCol w:w="5310"/>
            </w:tblGrid>
            <w:tr w:rsidR="005053C2" w:rsidRPr="005053C2" w:rsidTr="005053C2">
              <w:trPr>
                <w:tblCellSpacing w:w="15" w:type="dxa"/>
                <w:jc w:val="center"/>
              </w:trPr>
              <w:tc>
                <w:tcPr>
                  <w:tcW w:w="0" w:type="auto"/>
                  <w:hideMark/>
                </w:tcPr>
                <w:p w:rsidR="005053C2" w:rsidRPr="005053C2" w:rsidRDefault="005053C2" w:rsidP="005053C2">
                  <w:pPr>
                    <w:spacing w:before="60" w:after="60"/>
                    <w:rPr>
                      <w:sz w:val="22"/>
                      <w:szCs w:val="22"/>
                    </w:rPr>
                  </w:pPr>
                  <w:r w:rsidRPr="005053C2">
                    <w:rPr>
                      <w:sz w:val="22"/>
                      <w:szCs w:val="22"/>
                    </w:rPr>
                    <w:t>Prohibited activities and circumvention.</w:t>
                  </w:r>
                </w:p>
              </w:tc>
            </w:tr>
          </w:tbl>
          <w:p w:rsidR="005053C2" w:rsidRPr="005053C2" w:rsidRDefault="005053C2" w:rsidP="005053C2">
            <w:pPr>
              <w:spacing w:before="60" w:after="60"/>
              <w:rPr>
                <w:sz w:val="22"/>
                <w:szCs w:val="22"/>
              </w:rPr>
            </w:pPr>
          </w:p>
        </w:tc>
      </w:tr>
      <w:tr w:rsidR="005053C2" w:rsidRPr="005053C2" w:rsidTr="005053C2">
        <w:tc>
          <w:tcPr>
            <w:tcW w:w="2790" w:type="dxa"/>
            <w:shd w:val="clear" w:color="auto" w:fill="auto"/>
            <w:vAlign w:val="center"/>
            <w:hideMark/>
          </w:tcPr>
          <w:tbl>
            <w:tblPr>
              <w:tblW w:w="1800" w:type="dxa"/>
              <w:jc w:val="center"/>
              <w:tblCellSpacing w:w="15" w:type="dxa"/>
              <w:tblCellMar>
                <w:top w:w="15" w:type="dxa"/>
                <w:left w:w="15" w:type="dxa"/>
                <w:bottom w:w="15" w:type="dxa"/>
                <w:right w:w="15" w:type="dxa"/>
              </w:tblCellMar>
              <w:tblLook w:val="04A0" w:firstRow="1" w:lastRow="0" w:firstColumn="1" w:lastColumn="0" w:noHBand="0" w:noVBand="1"/>
            </w:tblPr>
            <w:tblGrid>
              <w:gridCol w:w="1800"/>
            </w:tblGrid>
            <w:tr w:rsidR="005053C2" w:rsidRPr="005053C2" w:rsidTr="005053C2">
              <w:trPr>
                <w:tblCellSpacing w:w="15" w:type="dxa"/>
                <w:jc w:val="center"/>
              </w:trPr>
              <w:tc>
                <w:tcPr>
                  <w:tcW w:w="0" w:type="auto"/>
                  <w:hideMark/>
                </w:tcPr>
                <w:p w:rsidR="005053C2" w:rsidRPr="005053C2" w:rsidRDefault="00305A78" w:rsidP="005053C2">
                  <w:pPr>
                    <w:spacing w:before="60" w:after="60"/>
                    <w:jc w:val="center"/>
                    <w:rPr>
                      <w:sz w:val="22"/>
                      <w:szCs w:val="22"/>
                    </w:rPr>
                  </w:pPr>
                  <w:hyperlink r:id="rId92" w:history="1">
                    <w:r w:rsidR="005053C2" w:rsidRPr="005053C2">
                      <w:rPr>
                        <w:color w:val="0000FF"/>
                        <w:sz w:val="22"/>
                        <w:szCs w:val="22"/>
                        <w:u w:val="single"/>
                      </w:rPr>
                      <w:t>§63.5</w:t>
                    </w:r>
                  </w:hyperlink>
                </w:p>
              </w:tc>
            </w:tr>
          </w:tbl>
          <w:p w:rsidR="005053C2" w:rsidRPr="005053C2" w:rsidRDefault="005053C2" w:rsidP="005053C2">
            <w:pPr>
              <w:spacing w:before="60" w:after="60"/>
              <w:jc w:val="center"/>
              <w:rPr>
                <w:sz w:val="22"/>
                <w:szCs w:val="22"/>
              </w:rPr>
            </w:pPr>
          </w:p>
        </w:tc>
        <w:tc>
          <w:tcPr>
            <w:tcW w:w="6930" w:type="dxa"/>
            <w:shd w:val="clear" w:color="auto" w:fill="auto"/>
            <w:vAlign w:val="center"/>
            <w:hideMark/>
          </w:tcPr>
          <w:tbl>
            <w:tblPr>
              <w:tblW w:w="5310" w:type="dxa"/>
              <w:jc w:val="center"/>
              <w:tblCellSpacing w:w="15" w:type="dxa"/>
              <w:tblCellMar>
                <w:top w:w="15" w:type="dxa"/>
                <w:left w:w="15" w:type="dxa"/>
                <w:bottom w:w="15" w:type="dxa"/>
                <w:right w:w="15" w:type="dxa"/>
              </w:tblCellMar>
              <w:tblLook w:val="04A0" w:firstRow="1" w:lastRow="0" w:firstColumn="1" w:lastColumn="0" w:noHBand="0" w:noVBand="1"/>
            </w:tblPr>
            <w:tblGrid>
              <w:gridCol w:w="5310"/>
            </w:tblGrid>
            <w:tr w:rsidR="005053C2" w:rsidRPr="005053C2" w:rsidTr="005053C2">
              <w:trPr>
                <w:tblCellSpacing w:w="15" w:type="dxa"/>
                <w:jc w:val="center"/>
              </w:trPr>
              <w:tc>
                <w:tcPr>
                  <w:tcW w:w="0" w:type="auto"/>
                  <w:hideMark/>
                </w:tcPr>
                <w:p w:rsidR="005053C2" w:rsidRPr="005053C2" w:rsidRDefault="005053C2" w:rsidP="005053C2">
                  <w:pPr>
                    <w:spacing w:before="60" w:after="60"/>
                    <w:rPr>
                      <w:sz w:val="22"/>
                      <w:szCs w:val="22"/>
                    </w:rPr>
                  </w:pPr>
                  <w:r w:rsidRPr="005053C2">
                    <w:rPr>
                      <w:sz w:val="22"/>
                      <w:szCs w:val="22"/>
                    </w:rPr>
                    <w:t>Preconstruction review and notification requirements.</w:t>
                  </w:r>
                </w:p>
              </w:tc>
            </w:tr>
          </w:tbl>
          <w:p w:rsidR="005053C2" w:rsidRPr="005053C2" w:rsidRDefault="005053C2" w:rsidP="005053C2">
            <w:pPr>
              <w:spacing w:before="60" w:after="60"/>
              <w:rPr>
                <w:sz w:val="22"/>
                <w:szCs w:val="22"/>
              </w:rPr>
            </w:pPr>
          </w:p>
        </w:tc>
      </w:tr>
      <w:tr w:rsidR="005053C2" w:rsidRPr="005053C2" w:rsidTr="005053C2">
        <w:tc>
          <w:tcPr>
            <w:tcW w:w="2790" w:type="dxa"/>
            <w:shd w:val="clear" w:color="auto" w:fill="auto"/>
            <w:vAlign w:val="center"/>
            <w:hideMark/>
          </w:tcPr>
          <w:tbl>
            <w:tblPr>
              <w:tblW w:w="1800" w:type="dxa"/>
              <w:jc w:val="center"/>
              <w:tblCellSpacing w:w="15" w:type="dxa"/>
              <w:tblCellMar>
                <w:top w:w="15" w:type="dxa"/>
                <w:left w:w="15" w:type="dxa"/>
                <w:bottom w:w="15" w:type="dxa"/>
                <w:right w:w="15" w:type="dxa"/>
              </w:tblCellMar>
              <w:tblLook w:val="04A0" w:firstRow="1" w:lastRow="0" w:firstColumn="1" w:lastColumn="0" w:noHBand="0" w:noVBand="1"/>
            </w:tblPr>
            <w:tblGrid>
              <w:gridCol w:w="1800"/>
            </w:tblGrid>
            <w:tr w:rsidR="005053C2" w:rsidRPr="005053C2" w:rsidTr="005053C2">
              <w:trPr>
                <w:tblCellSpacing w:w="15" w:type="dxa"/>
                <w:jc w:val="center"/>
              </w:trPr>
              <w:tc>
                <w:tcPr>
                  <w:tcW w:w="0" w:type="auto"/>
                  <w:hideMark/>
                </w:tcPr>
                <w:p w:rsidR="005053C2" w:rsidRPr="005053C2" w:rsidRDefault="00305A78" w:rsidP="005053C2">
                  <w:pPr>
                    <w:spacing w:before="60" w:after="60"/>
                    <w:jc w:val="center"/>
                    <w:rPr>
                      <w:sz w:val="22"/>
                      <w:szCs w:val="22"/>
                    </w:rPr>
                  </w:pPr>
                  <w:hyperlink r:id="rId93" w:history="1">
                    <w:r w:rsidR="005053C2" w:rsidRPr="005053C2">
                      <w:rPr>
                        <w:color w:val="0000FF"/>
                        <w:sz w:val="22"/>
                        <w:szCs w:val="22"/>
                        <w:u w:val="single"/>
                      </w:rPr>
                      <w:t>§63.6</w:t>
                    </w:r>
                  </w:hyperlink>
                </w:p>
              </w:tc>
            </w:tr>
          </w:tbl>
          <w:p w:rsidR="005053C2" w:rsidRPr="005053C2" w:rsidRDefault="005053C2" w:rsidP="005053C2">
            <w:pPr>
              <w:spacing w:before="60" w:after="60"/>
              <w:jc w:val="center"/>
              <w:rPr>
                <w:sz w:val="22"/>
                <w:szCs w:val="22"/>
              </w:rPr>
            </w:pPr>
          </w:p>
        </w:tc>
        <w:tc>
          <w:tcPr>
            <w:tcW w:w="6930" w:type="dxa"/>
            <w:shd w:val="clear" w:color="auto" w:fill="auto"/>
            <w:vAlign w:val="center"/>
            <w:hideMark/>
          </w:tcPr>
          <w:tbl>
            <w:tblPr>
              <w:tblW w:w="5310" w:type="dxa"/>
              <w:jc w:val="center"/>
              <w:tblCellSpacing w:w="15" w:type="dxa"/>
              <w:tblCellMar>
                <w:top w:w="15" w:type="dxa"/>
                <w:left w:w="15" w:type="dxa"/>
                <w:bottom w:w="15" w:type="dxa"/>
                <w:right w:w="15" w:type="dxa"/>
              </w:tblCellMar>
              <w:tblLook w:val="04A0" w:firstRow="1" w:lastRow="0" w:firstColumn="1" w:lastColumn="0" w:noHBand="0" w:noVBand="1"/>
            </w:tblPr>
            <w:tblGrid>
              <w:gridCol w:w="5310"/>
            </w:tblGrid>
            <w:tr w:rsidR="005053C2" w:rsidRPr="005053C2" w:rsidTr="005053C2">
              <w:trPr>
                <w:tblCellSpacing w:w="15" w:type="dxa"/>
                <w:jc w:val="center"/>
              </w:trPr>
              <w:tc>
                <w:tcPr>
                  <w:tcW w:w="0" w:type="auto"/>
                  <w:hideMark/>
                </w:tcPr>
                <w:p w:rsidR="005053C2" w:rsidRPr="005053C2" w:rsidRDefault="005053C2" w:rsidP="005053C2">
                  <w:pPr>
                    <w:spacing w:before="60" w:after="60"/>
                    <w:rPr>
                      <w:sz w:val="22"/>
                      <w:szCs w:val="22"/>
                    </w:rPr>
                  </w:pPr>
                  <w:r w:rsidRPr="005053C2">
                    <w:rPr>
                      <w:sz w:val="22"/>
                      <w:szCs w:val="22"/>
                    </w:rPr>
                    <w:t>Compliance with standards and maintenance requirements.</w:t>
                  </w:r>
                </w:p>
              </w:tc>
            </w:tr>
          </w:tbl>
          <w:p w:rsidR="005053C2" w:rsidRPr="005053C2" w:rsidRDefault="005053C2" w:rsidP="005053C2">
            <w:pPr>
              <w:spacing w:before="60" w:after="60"/>
              <w:rPr>
                <w:sz w:val="22"/>
                <w:szCs w:val="22"/>
              </w:rPr>
            </w:pPr>
          </w:p>
        </w:tc>
      </w:tr>
      <w:tr w:rsidR="005053C2" w:rsidRPr="005053C2" w:rsidTr="005053C2">
        <w:tc>
          <w:tcPr>
            <w:tcW w:w="2790" w:type="dxa"/>
            <w:shd w:val="clear" w:color="auto" w:fill="auto"/>
            <w:vAlign w:val="center"/>
            <w:hideMark/>
          </w:tcPr>
          <w:tbl>
            <w:tblPr>
              <w:tblW w:w="1800" w:type="dxa"/>
              <w:jc w:val="center"/>
              <w:tblCellSpacing w:w="15" w:type="dxa"/>
              <w:tblCellMar>
                <w:top w:w="15" w:type="dxa"/>
                <w:left w:w="15" w:type="dxa"/>
                <w:bottom w:w="15" w:type="dxa"/>
                <w:right w:w="15" w:type="dxa"/>
              </w:tblCellMar>
              <w:tblLook w:val="04A0" w:firstRow="1" w:lastRow="0" w:firstColumn="1" w:lastColumn="0" w:noHBand="0" w:noVBand="1"/>
            </w:tblPr>
            <w:tblGrid>
              <w:gridCol w:w="1800"/>
            </w:tblGrid>
            <w:tr w:rsidR="005053C2" w:rsidRPr="005053C2" w:rsidTr="005053C2">
              <w:trPr>
                <w:tblCellSpacing w:w="15" w:type="dxa"/>
                <w:jc w:val="center"/>
              </w:trPr>
              <w:tc>
                <w:tcPr>
                  <w:tcW w:w="0" w:type="auto"/>
                  <w:hideMark/>
                </w:tcPr>
                <w:p w:rsidR="005053C2" w:rsidRPr="005053C2" w:rsidRDefault="00305A78" w:rsidP="005053C2">
                  <w:pPr>
                    <w:spacing w:before="60" w:after="60"/>
                    <w:jc w:val="center"/>
                    <w:rPr>
                      <w:sz w:val="22"/>
                      <w:szCs w:val="22"/>
                    </w:rPr>
                  </w:pPr>
                  <w:hyperlink r:id="rId94" w:history="1">
                    <w:r w:rsidR="005053C2" w:rsidRPr="005053C2">
                      <w:rPr>
                        <w:color w:val="0000FF"/>
                        <w:sz w:val="22"/>
                        <w:szCs w:val="22"/>
                        <w:u w:val="single"/>
                      </w:rPr>
                      <w:t>§63.7</w:t>
                    </w:r>
                  </w:hyperlink>
                </w:p>
              </w:tc>
            </w:tr>
          </w:tbl>
          <w:p w:rsidR="005053C2" w:rsidRPr="005053C2" w:rsidRDefault="005053C2" w:rsidP="005053C2">
            <w:pPr>
              <w:spacing w:before="60" w:after="60"/>
              <w:jc w:val="center"/>
              <w:rPr>
                <w:sz w:val="22"/>
                <w:szCs w:val="22"/>
              </w:rPr>
            </w:pPr>
          </w:p>
        </w:tc>
        <w:tc>
          <w:tcPr>
            <w:tcW w:w="6930" w:type="dxa"/>
            <w:shd w:val="clear" w:color="auto" w:fill="auto"/>
            <w:vAlign w:val="center"/>
            <w:hideMark/>
          </w:tcPr>
          <w:tbl>
            <w:tblPr>
              <w:tblW w:w="5310" w:type="dxa"/>
              <w:jc w:val="center"/>
              <w:tblCellSpacing w:w="15" w:type="dxa"/>
              <w:tblCellMar>
                <w:top w:w="15" w:type="dxa"/>
                <w:left w:w="15" w:type="dxa"/>
                <w:bottom w:w="15" w:type="dxa"/>
                <w:right w:w="15" w:type="dxa"/>
              </w:tblCellMar>
              <w:tblLook w:val="04A0" w:firstRow="1" w:lastRow="0" w:firstColumn="1" w:lastColumn="0" w:noHBand="0" w:noVBand="1"/>
            </w:tblPr>
            <w:tblGrid>
              <w:gridCol w:w="5310"/>
            </w:tblGrid>
            <w:tr w:rsidR="005053C2" w:rsidRPr="005053C2" w:rsidTr="005053C2">
              <w:trPr>
                <w:tblCellSpacing w:w="15" w:type="dxa"/>
                <w:jc w:val="center"/>
              </w:trPr>
              <w:tc>
                <w:tcPr>
                  <w:tcW w:w="0" w:type="auto"/>
                  <w:hideMark/>
                </w:tcPr>
                <w:p w:rsidR="005053C2" w:rsidRPr="005053C2" w:rsidRDefault="005053C2" w:rsidP="005053C2">
                  <w:pPr>
                    <w:spacing w:before="60" w:after="60"/>
                    <w:rPr>
                      <w:sz w:val="22"/>
                      <w:szCs w:val="22"/>
                    </w:rPr>
                  </w:pPr>
                  <w:r w:rsidRPr="005053C2">
                    <w:rPr>
                      <w:sz w:val="22"/>
                      <w:szCs w:val="22"/>
                    </w:rPr>
                    <w:t>Performance testing requirements.</w:t>
                  </w:r>
                </w:p>
              </w:tc>
            </w:tr>
          </w:tbl>
          <w:p w:rsidR="005053C2" w:rsidRPr="005053C2" w:rsidRDefault="005053C2" w:rsidP="005053C2">
            <w:pPr>
              <w:spacing w:before="60" w:after="60"/>
              <w:rPr>
                <w:sz w:val="22"/>
                <w:szCs w:val="22"/>
              </w:rPr>
            </w:pPr>
          </w:p>
        </w:tc>
      </w:tr>
      <w:tr w:rsidR="005053C2" w:rsidRPr="005053C2" w:rsidTr="005053C2">
        <w:tc>
          <w:tcPr>
            <w:tcW w:w="2790" w:type="dxa"/>
            <w:shd w:val="clear" w:color="auto" w:fill="auto"/>
            <w:vAlign w:val="center"/>
            <w:hideMark/>
          </w:tcPr>
          <w:tbl>
            <w:tblPr>
              <w:tblW w:w="1800" w:type="dxa"/>
              <w:jc w:val="center"/>
              <w:tblCellSpacing w:w="15" w:type="dxa"/>
              <w:tblCellMar>
                <w:top w:w="15" w:type="dxa"/>
                <w:left w:w="15" w:type="dxa"/>
                <w:bottom w:w="15" w:type="dxa"/>
                <w:right w:w="15" w:type="dxa"/>
              </w:tblCellMar>
              <w:tblLook w:val="04A0" w:firstRow="1" w:lastRow="0" w:firstColumn="1" w:lastColumn="0" w:noHBand="0" w:noVBand="1"/>
            </w:tblPr>
            <w:tblGrid>
              <w:gridCol w:w="1800"/>
            </w:tblGrid>
            <w:tr w:rsidR="005053C2" w:rsidRPr="005053C2" w:rsidTr="005053C2">
              <w:trPr>
                <w:tblCellSpacing w:w="15" w:type="dxa"/>
                <w:jc w:val="center"/>
              </w:trPr>
              <w:tc>
                <w:tcPr>
                  <w:tcW w:w="0" w:type="auto"/>
                  <w:hideMark/>
                </w:tcPr>
                <w:p w:rsidR="005053C2" w:rsidRPr="005053C2" w:rsidRDefault="00305A78" w:rsidP="005053C2">
                  <w:pPr>
                    <w:spacing w:before="60" w:after="60"/>
                    <w:jc w:val="center"/>
                    <w:rPr>
                      <w:sz w:val="22"/>
                      <w:szCs w:val="22"/>
                    </w:rPr>
                  </w:pPr>
                  <w:hyperlink r:id="rId95" w:history="1">
                    <w:r w:rsidR="005053C2" w:rsidRPr="005053C2">
                      <w:rPr>
                        <w:color w:val="0000FF"/>
                        <w:sz w:val="22"/>
                        <w:szCs w:val="22"/>
                        <w:u w:val="single"/>
                      </w:rPr>
                      <w:t>§63.8</w:t>
                    </w:r>
                  </w:hyperlink>
                </w:p>
              </w:tc>
            </w:tr>
          </w:tbl>
          <w:p w:rsidR="005053C2" w:rsidRPr="005053C2" w:rsidRDefault="005053C2" w:rsidP="005053C2">
            <w:pPr>
              <w:spacing w:before="60" w:after="60"/>
              <w:jc w:val="center"/>
              <w:rPr>
                <w:sz w:val="22"/>
                <w:szCs w:val="22"/>
              </w:rPr>
            </w:pPr>
          </w:p>
        </w:tc>
        <w:tc>
          <w:tcPr>
            <w:tcW w:w="6930" w:type="dxa"/>
            <w:shd w:val="clear" w:color="auto" w:fill="auto"/>
            <w:vAlign w:val="center"/>
            <w:hideMark/>
          </w:tcPr>
          <w:tbl>
            <w:tblPr>
              <w:tblW w:w="5310" w:type="dxa"/>
              <w:jc w:val="center"/>
              <w:tblCellSpacing w:w="15" w:type="dxa"/>
              <w:tblCellMar>
                <w:top w:w="15" w:type="dxa"/>
                <w:left w:w="15" w:type="dxa"/>
                <w:bottom w:w="15" w:type="dxa"/>
                <w:right w:w="15" w:type="dxa"/>
              </w:tblCellMar>
              <w:tblLook w:val="04A0" w:firstRow="1" w:lastRow="0" w:firstColumn="1" w:lastColumn="0" w:noHBand="0" w:noVBand="1"/>
            </w:tblPr>
            <w:tblGrid>
              <w:gridCol w:w="5310"/>
            </w:tblGrid>
            <w:tr w:rsidR="005053C2" w:rsidRPr="005053C2" w:rsidTr="005053C2">
              <w:trPr>
                <w:tblCellSpacing w:w="15" w:type="dxa"/>
                <w:jc w:val="center"/>
              </w:trPr>
              <w:tc>
                <w:tcPr>
                  <w:tcW w:w="0" w:type="auto"/>
                  <w:hideMark/>
                </w:tcPr>
                <w:p w:rsidR="005053C2" w:rsidRPr="005053C2" w:rsidRDefault="005053C2" w:rsidP="005053C2">
                  <w:pPr>
                    <w:spacing w:before="60" w:after="60"/>
                    <w:rPr>
                      <w:sz w:val="22"/>
                      <w:szCs w:val="22"/>
                    </w:rPr>
                  </w:pPr>
                  <w:r w:rsidRPr="005053C2">
                    <w:rPr>
                      <w:sz w:val="22"/>
                      <w:szCs w:val="22"/>
                    </w:rPr>
                    <w:t>Monitoring requirements.</w:t>
                  </w:r>
                </w:p>
              </w:tc>
            </w:tr>
          </w:tbl>
          <w:p w:rsidR="005053C2" w:rsidRPr="005053C2" w:rsidRDefault="005053C2" w:rsidP="005053C2">
            <w:pPr>
              <w:spacing w:before="60" w:after="60"/>
              <w:rPr>
                <w:sz w:val="22"/>
                <w:szCs w:val="22"/>
              </w:rPr>
            </w:pPr>
          </w:p>
        </w:tc>
      </w:tr>
      <w:tr w:rsidR="005053C2" w:rsidRPr="005053C2" w:rsidTr="005053C2">
        <w:tc>
          <w:tcPr>
            <w:tcW w:w="2790" w:type="dxa"/>
            <w:shd w:val="clear" w:color="auto" w:fill="auto"/>
            <w:vAlign w:val="center"/>
            <w:hideMark/>
          </w:tcPr>
          <w:tbl>
            <w:tblPr>
              <w:tblW w:w="1800" w:type="dxa"/>
              <w:jc w:val="center"/>
              <w:tblCellSpacing w:w="15" w:type="dxa"/>
              <w:tblCellMar>
                <w:top w:w="15" w:type="dxa"/>
                <w:left w:w="15" w:type="dxa"/>
                <w:bottom w:w="15" w:type="dxa"/>
                <w:right w:w="15" w:type="dxa"/>
              </w:tblCellMar>
              <w:tblLook w:val="04A0" w:firstRow="1" w:lastRow="0" w:firstColumn="1" w:lastColumn="0" w:noHBand="0" w:noVBand="1"/>
            </w:tblPr>
            <w:tblGrid>
              <w:gridCol w:w="1800"/>
            </w:tblGrid>
            <w:tr w:rsidR="005053C2" w:rsidRPr="005053C2" w:rsidTr="005053C2">
              <w:trPr>
                <w:tblCellSpacing w:w="15" w:type="dxa"/>
                <w:jc w:val="center"/>
              </w:trPr>
              <w:tc>
                <w:tcPr>
                  <w:tcW w:w="0" w:type="auto"/>
                  <w:hideMark/>
                </w:tcPr>
                <w:p w:rsidR="005053C2" w:rsidRPr="005053C2" w:rsidRDefault="00305A78" w:rsidP="005053C2">
                  <w:pPr>
                    <w:spacing w:before="60" w:after="60"/>
                    <w:jc w:val="center"/>
                    <w:rPr>
                      <w:sz w:val="22"/>
                      <w:szCs w:val="22"/>
                    </w:rPr>
                  </w:pPr>
                  <w:hyperlink r:id="rId96" w:history="1">
                    <w:r w:rsidR="005053C2" w:rsidRPr="005053C2">
                      <w:rPr>
                        <w:color w:val="0000FF"/>
                        <w:sz w:val="22"/>
                        <w:szCs w:val="22"/>
                        <w:u w:val="single"/>
                      </w:rPr>
                      <w:t>§63.9</w:t>
                    </w:r>
                  </w:hyperlink>
                </w:p>
              </w:tc>
            </w:tr>
          </w:tbl>
          <w:p w:rsidR="005053C2" w:rsidRPr="005053C2" w:rsidRDefault="005053C2" w:rsidP="005053C2">
            <w:pPr>
              <w:spacing w:before="60" w:after="60"/>
              <w:jc w:val="center"/>
              <w:rPr>
                <w:sz w:val="22"/>
                <w:szCs w:val="22"/>
              </w:rPr>
            </w:pPr>
          </w:p>
        </w:tc>
        <w:tc>
          <w:tcPr>
            <w:tcW w:w="6930" w:type="dxa"/>
            <w:shd w:val="clear" w:color="auto" w:fill="auto"/>
            <w:vAlign w:val="center"/>
            <w:hideMark/>
          </w:tcPr>
          <w:tbl>
            <w:tblPr>
              <w:tblW w:w="5310" w:type="dxa"/>
              <w:jc w:val="center"/>
              <w:tblCellSpacing w:w="15" w:type="dxa"/>
              <w:tblCellMar>
                <w:top w:w="15" w:type="dxa"/>
                <w:left w:w="15" w:type="dxa"/>
                <w:bottom w:w="15" w:type="dxa"/>
                <w:right w:w="15" w:type="dxa"/>
              </w:tblCellMar>
              <w:tblLook w:val="04A0" w:firstRow="1" w:lastRow="0" w:firstColumn="1" w:lastColumn="0" w:noHBand="0" w:noVBand="1"/>
            </w:tblPr>
            <w:tblGrid>
              <w:gridCol w:w="5310"/>
            </w:tblGrid>
            <w:tr w:rsidR="005053C2" w:rsidRPr="005053C2" w:rsidTr="005053C2">
              <w:trPr>
                <w:tblCellSpacing w:w="15" w:type="dxa"/>
                <w:jc w:val="center"/>
              </w:trPr>
              <w:tc>
                <w:tcPr>
                  <w:tcW w:w="0" w:type="auto"/>
                  <w:hideMark/>
                </w:tcPr>
                <w:p w:rsidR="005053C2" w:rsidRPr="005053C2" w:rsidRDefault="005053C2" w:rsidP="005053C2">
                  <w:pPr>
                    <w:spacing w:before="60" w:after="60"/>
                    <w:rPr>
                      <w:sz w:val="22"/>
                      <w:szCs w:val="22"/>
                    </w:rPr>
                  </w:pPr>
                  <w:r w:rsidRPr="005053C2">
                    <w:rPr>
                      <w:sz w:val="22"/>
                      <w:szCs w:val="22"/>
                    </w:rPr>
                    <w:t>Notification requirements.</w:t>
                  </w:r>
                </w:p>
              </w:tc>
            </w:tr>
          </w:tbl>
          <w:p w:rsidR="005053C2" w:rsidRPr="005053C2" w:rsidRDefault="005053C2" w:rsidP="005053C2">
            <w:pPr>
              <w:spacing w:before="60" w:after="60"/>
              <w:rPr>
                <w:sz w:val="22"/>
                <w:szCs w:val="22"/>
              </w:rPr>
            </w:pPr>
          </w:p>
        </w:tc>
      </w:tr>
      <w:tr w:rsidR="005053C2" w:rsidRPr="005053C2" w:rsidTr="005053C2">
        <w:tc>
          <w:tcPr>
            <w:tcW w:w="2790" w:type="dxa"/>
            <w:shd w:val="clear" w:color="auto" w:fill="auto"/>
            <w:vAlign w:val="center"/>
            <w:hideMark/>
          </w:tcPr>
          <w:tbl>
            <w:tblPr>
              <w:tblW w:w="1800" w:type="dxa"/>
              <w:jc w:val="center"/>
              <w:tblCellSpacing w:w="15" w:type="dxa"/>
              <w:tblCellMar>
                <w:top w:w="15" w:type="dxa"/>
                <w:left w:w="15" w:type="dxa"/>
                <w:bottom w:w="15" w:type="dxa"/>
                <w:right w:w="15" w:type="dxa"/>
              </w:tblCellMar>
              <w:tblLook w:val="04A0" w:firstRow="1" w:lastRow="0" w:firstColumn="1" w:lastColumn="0" w:noHBand="0" w:noVBand="1"/>
            </w:tblPr>
            <w:tblGrid>
              <w:gridCol w:w="1800"/>
            </w:tblGrid>
            <w:tr w:rsidR="005053C2" w:rsidRPr="005053C2" w:rsidTr="005053C2">
              <w:trPr>
                <w:tblCellSpacing w:w="15" w:type="dxa"/>
                <w:jc w:val="center"/>
              </w:trPr>
              <w:tc>
                <w:tcPr>
                  <w:tcW w:w="0" w:type="auto"/>
                  <w:hideMark/>
                </w:tcPr>
                <w:p w:rsidR="005053C2" w:rsidRPr="005053C2" w:rsidRDefault="00305A78" w:rsidP="005053C2">
                  <w:pPr>
                    <w:spacing w:before="60" w:after="60"/>
                    <w:jc w:val="center"/>
                    <w:rPr>
                      <w:sz w:val="22"/>
                      <w:szCs w:val="22"/>
                    </w:rPr>
                  </w:pPr>
                  <w:hyperlink r:id="rId97" w:history="1">
                    <w:r w:rsidR="005053C2" w:rsidRPr="005053C2">
                      <w:rPr>
                        <w:color w:val="0000FF"/>
                        <w:sz w:val="22"/>
                        <w:szCs w:val="22"/>
                        <w:u w:val="single"/>
                      </w:rPr>
                      <w:t>§63.10</w:t>
                    </w:r>
                  </w:hyperlink>
                </w:p>
              </w:tc>
            </w:tr>
          </w:tbl>
          <w:p w:rsidR="005053C2" w:rsidRPr="005053C2" w:rsidRDefault="005053C2" w:rsidP="005053C2">
            <w:pPr>
              <w:spacing w:before="60" w:after="60"/>
              <w:jc w:val="center"/>
              <w:rPr>
                <w:sz w:val="22"/>
                <w:szCs w:val="22"/>
              </w:rPr>
            </w:pPr>
          </w:p>
        </w:tc>
        <w:tc>
          <w:tcPr>
            <w:tcW w:w="6930" w:type="dxa"/>
            <w:shd w:val="clear" w:color="auto" w:fill="auto"/>
            <w:vAlign w:val="center"/>
            <w:hideMark/>
          </w:tcPr>
          <w:tbl>
            <w:tblPr>
              <w:tblW w:w="5310" w:type="dxa"/>
              <w:jc w:val="center"/>
              <w:tblCellSpacing w:w="15" w:type="dxa"/>
              <w:tblCellMar>
                <w:top w:w="15" w:type="dxa"/>
                <w:left w:w="15" w:type="dxa"/>
                <w:bottom w:w="15" w:type="dxa"/>
                <w:right w:w="15" w:type="dxa"/>
              </w:tblCellMar>
              <w:tblLook w:val="04A0" w:firstRow="1" w:lastRow="0" w:firstColumn="1" w:lastColumn="0" w:noHBand="0" w:noVBand="1"/>
            </w:tblPr>
            <w:tblGrid>
              <w:gridCol w:w="5310"/>
            </w:tblGrid>
            <w:tr w:rsidR="005053C2" w:rsidRPr="005053C2" w:rsidTr="005053C2">
              <w:trPr>
                <w:tblCellSpacing w:w="15" w:type="dxa"/>
                <w:jc w:val="center"/>
              </w:trPr>
              <w:tc>
                <w:tcPr>
                  <w:tcW w:w="0" w:type="auto"/>
                  <w:hideMark/>
                </w:tcPr>
                <w:p w:rsidR="005053C2" w:rsidRPr="005053C2" w:rsidRDefault="005053C2" w:rsidP="005053C2">
                  <w:pPr>
                    <w:spacing w:before="60" w:after="60"/>
                    <w:rPr>
                      <w:sz w:val="22"/>
                      <w:szCs w:val="22"/>
                    </w:rPr>
                  </w:pPr>
                  <w:r w:rsidRPr="005053C2">
                    <w:rPr>
                      <w:sz w:val="22"/>
                      <w:szCs w:val="22"/>
                    </w:rPr>
                    <w:t>Recordkeeping and reporting requirements.</w:t>
                  </w:r>
                </w:p>
              </w:tc>
            </w:tr>
          </w:tbl>
          <w:p w:rsidR="005053C2" w:rsidRPr="005053C2" w:rsidRDefault="005053C2" w:rsidP="005053C2">
            <w:pPr>
              <w:spacing w:before="60" w:after="60"/>
              <w:rPr>
                <w:sz w:val="22"/>
                <w:szCs w:val="22"/>
              </w:rPr>
            </w:pPr>
          </w:p>
        </w:tc>
      </w:tr>
      <w:tr w:rsidR="005053C2" w:rsidRPr="005053C2" w:rsidTr="005053C2">
        <w:tc>
          <w:tcPr>
            <w:tcW w:w="2790" w:type="dxa"/>
            <w:shd w:val="clear" w:color="auto" w:fill="auto"/>
            <w:vAlign w:val="center"/>
            <w:hideMark/>
          </w:tcPr>
          <w:tbl>
            <w:tblPr>
              <w:tblW w:w="1800" w:type="dxa"/>
              <w:jc w:val="center"/>
              <w:tblCellSpacing w:w="15" w:type="dxa"/>
              <w:tblCellMar>
                <w:top w:w="15" w:type="dxa"/>
                <w:left w:w="15" w:type="dxa"/>
                <w:bottom w:w="15" w:type="dxa"/>
                <w:right w:w="15" w:type="dxa"/>
              </w:tblCellMar>
              <w:tblLook w:val="04A0" w:firstRow="1" w:lastRow="0" w:firstColumn="1" w:lastColumn="0" w:noHBand="0" w:noVBand="1"/>
            </w:tblPr>
            <w:tblGrid>
              <w:gridCol w:w="1800"/>
            </w:tblGrid>
            <w:tr w:rsidR="005053C2" w:rsidRPr="005053C2" w:rsidTr="005053C2">
              <w:trPr>
                <w:tblCellSpacing w:w="15" w:type="dxa"/>
                <w:jc w:val="center"/>
              </w:trPr>
              <w:tc>
                <w:tcPr>
                  <w:tcW w:w="0" w:type="auto"/>
                  <w:hideMark/>
                </w:tcPr>
                <w:p w:rsidR="005053C2" w:rsidRPr="005053C2" w:rsidRDefault="00305A78" w:rsidP="005053C2">
                  <w:pPr>
                    <w:spacing w:before="60" w:after="60"/>
                    <w:jc w:val="center"/>
                    <w:rPr>
                      <w:sz w:val="22"/>
                      <w:szCs w:val="22"/>
                    </w:rPr>
                  </w:pPr>
                  <w:hyperlink r:id="rId98" w:history="1">
                    <w:r w:rsidR="005053C2" w:rsidRPr="005053C2">
                      <w:rPr>
                        <w:color w:val="0000FF"/>
                        <w:sz w:val="22"/>
                        <w:szCs w:val="22"/>
                        <w:u w:val="single"/>
                      </w:rPr>
                      <w:t>§63.11</w:t>
                    </w:r>
                  </w:hyperlink>
                </w:p>
              </w:tc>
            </w:tr>
          </w:tbl>
          <w:p w:rsidR="005053C2" w:rsidRPr="005053C2" w:rsidRDefault="005053C2" w:rsidP="005053C2">
            <w:pPr>
              <w:spacing w:before="60" w:after="60"/>
              <w:jc w:val="center"/>
              <w:rPr>
                <w:sz w:val="22"/>
                <w:szCs w:val="22"/>
              </w:rPr>
            </w:pPr>
          </w:p>
        </w:tc>
        <w:tc>
          <w:tcPr>
            <w:tcW w:w="6930" w:type="dxa"/>
            <w:shd w:val="clear" w:color="auto" w:fill="auto"/>
            <w:vAlign w:val="center"/>
            <w:hideMark/>
          </w:tcPr>
          <w:tbl>
            <w:tblPr>
              <w:tblW w:w="5310" w:type="dxa"/>
              <w:jc w:val="center"/>
              <w:tblCellSpacing w:w="15" w:type="dxa"/>
              <w:tblCellMar>
                <w:top w:w="15" w:type="dxa"/>
                <w:left w:w="15" w:type="dxa"/>
                <w:bottom w:w="15" w:type="dxa"/>
                <w:right w:w="15" w:type="dxa"/>
              </w:tblCellMar>
              <w:tblLook w:val="04A0" w:firstRow="1" w:lastRow="0" w:firstColumn="1" w:lastColumn="0" w:noHBand="0" w:noVBand="1"/>
            </w:tblPr>
            <w:tblGrid>
              <w:gridCol w:w="5310"/>
            </w:tblGrid>
            <w:tr w:rsidR="005053C2" w:rsidRPr="005053C2" w:rsidTr="005053C2">
              <w:trPr>
                <w:tblCellSpacing w:w="15" w:type="dxa"/>
                <w:jc w:val="center"/>
              </w:trPr>
              <w:tc>
                <w:tcPr>
                  <w:tcW w:w="0" w:type="auto"/>
                  <w:hideMark/>
                </w:tcPr>
                <w:p w:rsidR="005053C2" w:rsidRPr="005053C2" w:rsidRDefault="005053C2" w:rsidP="005053C2">
                  <w:pPr>
                    <w:spacing w:before="60" w:after="60"/>
                    <w:rPr>
                      <w:sz w:val="22"/>
                      <w:szCs w:val="22"/>
                    </w:rPr>
                  </w:pPr>
                  <w:r w:rsidRPr="005053C2">
                    <w:rPr>
                      <w:sz w:val="22"/>
                      <w:szCs w:val="22"/>
                    </w:rPr>
                    <w:t>Control device and work practice requirements.</w:t>
                  </w:r>
                </w:p>
              </w:tc>
            </w:tr>
          </w:tbl>
          <w:p w:rsidR="005053C2" w:rsidRPr="005053C2" w:rsidRDefault="005053C2" w:rsidP="005053C2">
            <w:pPr>
              <w:spacing w:before="60" w:after="60"/>
              <w:rPr>
                <w:sz w:val="22"/>
                <w:szCs w:val="22"/>
              </w:rPr>
            </w:pPr>
          </w:p>
        </w:tc>
      </w:tr>
      <w:tr w:rsidR="005053C2" w:rsidRPr="005053C2" w:rsidTr="005053C2">
        <w:tc>
          <w:tcPr>
            <w:tcW w:w="2790" w:type="dxa"/>
            <w:shd w:val="clear" w:color="auto" w:fill="auto"/>
            <w:vAlign w:val="center"/>
            <w:hideMark/>
          </w:tcPr>
          <w:tbl>
            <w:tblPr>
              <w:tblW w:w="1800" w:type="dxa"/>
              <w:jc w:val="center"/>
              <w:tblCellSpacing w:w="15" w:type="dxa"/>
              <w:tblCellMar>
                <w:top w:w="15" w:type="dxa"/>
                <w:left w:w="15" w:type="dxa"/>
                <w:bottom w:w="15" w:type="dxa"/>
                <w:right w:w="15" w:type="dxa"/>
              </w:tblCellMar>
              <w:tblLook w:val="04A0" w:firstRow="1" w:lastRow="0" w:firstColumn="1" w:lastColumn="0" w:noHBand="0" w:noVBand="1"/>
            </w:tblPr>
            <w:tblGrid>
              <w:gridCol w:w="1800"/>
            </w:tblGrid>
            <w:tr w:rsidR="005053C2" w:rsidRPr="005053C2" w:rsidTr="005053C2">
              <w:trPr>
                <w:tblCellSpacing w:w="15" w:type="dxa"/>
                <w:jc w:val="center"/>
              </w:trPr>
              <w:tc>
                <w:tcPr>
                  <w:tcW w:w="0" w:type="auto"/>
                  <w:hideMark/>
                </w:tcPr>
                <w:p w:rsidR="005053C2" w:rsidRPr="005053C2" w:rsidRDefault="00305A78" w:rsidP="005053C2">
                  <w:pPr>
                    <w:spacing w:before="60" w:after="60"/>
                    <w:jc w:val="center"/>
                    <w:rPr>
                      <w:sz w:val="22"/>
                      <w:szCs w:val="22"/>
                    </w:rPr>
                  </w:pPr>
                  <w:hyperlink r:id="rId99" w:history="1">
                    <w:r w:rsidR="005053C2" w:rsidRPr="005053C2">
                      <w:rPr>
                        <w:color w:val="0000FF"/>
                        <w:sz w:val="22"/>
                        <w:szCs w:val="22"/>
                        <w:u w:val="single"/>
                      </w:rPr>
                      <w:t>§63.12</w:t>
                    </w:r>
                  </w:hyperlink>
                </w:p>
              </w:tc>
            </w:tr>
          </w:tbl>
          <w:p w:rsidR="005053C2" w:rsidRPr="005053C2" w:rsidRDefault="005053C2" w:rsidP="005053C2">
            <w:pPr>
              <w:spacing w:before="60" w:after="60"/>
              <w:jc w:val="center"/>
              <w:rPr>
                <w:sz w:val="22"/>
                <w:szCs w:val="22"/>
              </w:rPr>
            </w:pPr>
          </w:p>
        </w:tc>
        <w:tc>
          <w:tcPr>
            <w:tcW w:w="6930" w:type="dxa"/>
            <w:shd w:val="clear" w:color="auto" w:fill="auto"/>
            <w:vAlign w:val="center"/>
            <w:hideMark/>
          </w:tcPr>
          <w:tbl>
            <w:tblPr>
              <w:tblW w:w="5310" w:type="dxa"/>
              <w:jc w:val="center"/>
              <w:tblCellSpacing w:w="15" w:type="dxa"/>
              <w:tblCellMar>
                <w:top w:w="15" w:type="dxa"/>
                <w:left w:w="15" w:type="dxa"/>
                <w:bottom w:w="15" w:type="dxa"/>
                <w:right w:w="15" w:type="dxa"/>
              </w:tblCellMar>
              <w:tblLook w:val="04A0" w:firstRow="1" w:lastRow="0" w:firstColumn="1" w:lastColumn="0" w:noHBand="0" w:noVBand="1"/>
            </w:tblPr>
            <w:tblGrid>
              <w:gridCol w:w="5310"/>
            </w:tblGrid>
            <w:tr w:rsidR="005053C2" w:rsidRPr="005053C2" w:rsidTr="005053C2">
              <w:trPr>
                <w:tblCellSpacing w:w="15" w:type="dxa"/>
                <w:jc w:val="center"/>
              </w:trPr>
              <w:tc>
                <w:tcPr>
                  <w:tcW w:w="0" w:type="auto"/>
                  <w:hideMark/>
                </w:tcPr>
                <w:p w:rsidR="005053C2" w:rsidRPr="005053C2" w:rsidRDefault="005053C2" w:rsidP="005053C2">
                  <w:pPr>
                    <w:spacing w:before="60" w:after="60"/>
                    <w:rPr>
                      <w:sz w:val="22"/>
                      <w:szCs w:val="22"/>
                    </w:rPr>
                  </w:pPr>
                  <w:r w:rsidRPr="005053C2">
                    <w:rPr>
                      <w:sz w:val="22"/>
                      <w:szCs w:val="22"/>
                    </w:rPr>
                    <w:t>State authority and delegations.</w:t>
                  </w:r>
                </w:p>
              </w:tc>
            </w:tr>
          </w:tbl>
          <w:p w:rsidR="005053C2" w:rsidRPr="005053C2" w:rsidRDefault="005053C2" w:rsidP="005053C2">
            <w:pPr>
              <w:spacing w:before="60" w:after="60"/>
              <w:rPr>
                <w:sz w:val="22"/>
                <w:szCs w:val="22"/>
              </w:rPr>
            </w:pPr>
          </w:p>
        </w:tc>
      </w:tr>
      <w:tr w:rsidR="005053C2" w:rsidRPr="005053C2" w:rsidTr="005053C2">
        <w:tc>
          <w:tcPr>
            <w:tcW w:w="2790" w:type="dxa"/>
            <w:shd w:val="clear" w:color="auto" w:fill="auto"/>
            <w:vAlign w:val="center"/>
            <w:hideMark/>
          </w:tcPr>
          <w:tbl>
            <w:tblPr>
              <w:tblW w:w="1800" w:type="dxa"/>
              <w:jc w:val="center"/>
              <w:tblCellSpacing w:w="15" w:type="dxa"/>
              <w:tblCellMar>
                <w:top w:w="15" w:type="dxa"/>
                <w:left w:w="15" w:type="dxa"/>
                <w:bottom w:w="15" w:type="dxa"/>
                <w:right w:w="15" w:type="dxa"/>
              </w:tblCellMar>
              <w:tblLook w:val="04A0" w:firstRow="1" w:lastRow="0" w:firstColumn="1" w:lastColumn="0" w:noHBand="0" w:noVBand="1"/>
            </w:tblPr>
            <w:tblGrid>
              <w:gridCol w:w="1800"/>
            </w:tblGrid>
            <w:tr w:rsidR="005053C2" w:rsidRPr="005053C2" w:rsidTr="005053C2">
              <w:trPr>
                <w:tblCellSpacing w:w="15" w:type="dxa"/>
                <w:jc w:val="center"/>
              </w:trPr>
              <w:tc>
                <w:tcPr>
                  <w:tcW w:w="0" w:type="auto"/>
                  <w:hideMark/>
                </w:tcPr>
                <w:p w:rsidR="005053C2" w:rsidRPr="005053C2" w:rsidRDefault="00305A78" w:rsidP="005053C2">
                  <w:pPr>
                    <w:spacing w:before="60" w:after="60"/>
                    <w:jc w:val="center"/>
                    <w:rPr>
                      <w:sz w:val="22"/>
                      <w:szCs w:val="22"/>
                    </w:rPr>
                  </w:pPr>
                  <w:hyperlink r:id="rId100" w:history="1">
                    <w:r w:rsidR="005053C2" w:rsidRPr="005053C2">
                      <w:rPr>
                        <w:color w:val="0000FF"/>
                        <w:sz w:val="22"/>
                        <w:szCs w:val="22"/>
                        <w:u w:val="single"/>
                      </w:rPr>
                      <w:t>§63.13</w:t>
                    </w:r>
                  </w:hyperlink>
                </w:p>
              </w:tc>
            </w:tr>
          </w:tbl>
          <w:p w:rsidR="005053C2" w:rsidRPr="005053C2" w:rsidRDefault="005053C2" w:rsidP="005053C2">
            <w:pPr>
              <w:spacing w:before="60" w:after="60"/>
              <w:jc w:val="center"/>
              <w:rPr>
                <w:sz w:val="22"/>
                <w:szCs w:val="22"/>
              </w:rPr>
            </w:pPr>
          </w:p>
        </w:tc>
        <w:tc>
          <w:tcPr>
            <w:tcW w:w="6930" w:type="dxa"/>
            <w:shd w:val="clear" w:color="auto" w:fill="auto"/>
            <w:vAlign w:val="center"/>
            <w:hideMark/>
          </w:tcPr>
          <w:tbl>
            <w:tblPr>
              <w:tblW w:w="5310" w:type="dxa"/>
              <w:jc w:val="center"/>
              <w:tblCellSpacing w:w="15" w:type="dxa"/>
              <w:tblCellMar>
                <w:top w:w="15" w:type="dxa"/>
                <w:left w:w="15" w:type="dxa"/>
                <w:bottom w:w="15" w:type="dxa"/>
                <w:right w:w="15" w:type="dxa"/>
              </w:tblCellMar>
              <w:tblLook w:val="04A0" w:firstRow="1" w:lastRow="0" w:firstColumn="1" w:lastColumn="0" w:noHBand="0" w:noVBand="1"/>
            </w:tblPr>
            <w:tblGrid>
              <w:gridCol w:w="5310"/>
            </w:tblGrid>
            <w:tr w:rsidR="005053C2" w:rsidRPr="005053C2" w:rsidTr="005053C2">
              <w:trPr>
                <w:tblCellSpacing w:w="15" w:type="dxa"/>
                <w:jc w:val="center"/>
              </w:trPr>
              <w:tc>
                <w:tcPr>
                  <w:tcW w:w="0" w:type="auto"/>
                  <w:hideMark/>
                </w:tcPr>
                <w:p w:rsidR="005053C2" w:rsidRPr="005053C2" w:rsidRDefault="005053C2" w:rsidP="005053C2">
                  <w:pPr>
                    <w:spacing w:before="60" w:after="60"/>
                    <w:rPr>
                      <w:sz w:val="22"/>
                      <w:szCs w:val="22"/>
                    </w:rPr>
                  </w:pPr>
                  <w:r w:rsidRPr="005053C2">
                    <w:rPr>
                      <w:sz w:val="22"/>
                      <w:szCs w:val="22"/>
                    </w:rPr>
                    <w:t>Addresses of State air pollution control agencies and EPA Regional Offices.</w:t>
                  </w:r>
                </w:p>
              </w:tc>
            </w:tr>
          </w:tbl>
          <w:p w:rsidR="005053C2" w:rsidRPr="005053C2" w:rsidRDefault="005053C2" w:rsidP="005053C2">
            <w:pPr>
              <w:spacing w:before="60" w:after="60"/>
              <w:rPr>
                <w:sz w:val="22"/>
                <w:szCs w:val="22"/>
              </w:rPr>
            </w:pPr>
          </w:p>
        </w:tc>
      </w:tr>
      <w:tr w:rsidR="005053C2" w:rsidRPr="005053C2" w:rsidTr="005053C2">
        <w:tc>
          <w:tcPr>
            <w:tcW w:w="2790" w:type="dxa"/>
            <w:shd w:val="clear" w:color="auto" w:fill="auto"/>
            <w:vAlign w:val="center"/>
            <w:hideMark/>
          </w:tcPr>
          <w:tbl>
            <w:tblPr>
              <w:tblW w:w="1800" w:type="dxa"/>
              <w:jc w:val="center"/>
              <w:tblCellSpacing w:w="15" w:type="dxa"/>
              <w:tblCellMar>
                <w:top w:w="15" w:type="dxa"/>
                <w:left w:w="15" w:type="dxa"/>
                <w:bottom w:w="15" w:type="dxa"/>
                <w:right w:w="15" w:type="dxa"/>
              </w:tblCellMar>
              <w:tblLook w:val="04A0" w:firstRow="1" w:lastRow="0" w:firstColumn="1" w:lastColumn="0" w:noHBand="0" w:noVBand="1"/>
            </w:tblPr>
            <w:tblGrid>
              <w:gridCol w:w="1800"/>
            </w:tblGrid>
            <w:tr w:rsidR="005053C2" w:rsidRPr="005053C2" w:rsidTr="005053C2">
              <w:trPr>
                <w:tblCellSpacing w:w="15" w:type="dxa"/>
                <w:jc w:val="center"/>
              </w:trPr>
              <w:tc>
                <w:tcPr>
                  <w:tcW w:w="0" w:type="auto"/>
                  <w:hideMark/>
                </w:tcPr>
                <w:p w:rsidR="005053C2" w:rsidRPr="005053C2" w:rsidRDefault="00305A78" w:rsidP="005053C2">
                  <w:pPr>
                    <w:spacing w:before="60" w:after="60"/>
                    <w:jc w:val="center"/>
                    <w:rPr>
                      <w:sz w:val="22"/>
                      <w:szCs w:val="22"/>
                    </w:rPr>
                  </w:pPr>
                  <w:hyperlink r:id="rId101" w:history="1">
                    <w:r w:rsidR="005053C2" w:rsidRPr="005053C2">
                      <w:rPr>
                        <w:color w:val="0000FF"/>
                        <w:sz w:val="22"/>
                        <w:szCs w:val="22"/>
                        <w:u w:val="single"/>
                      </w:rPr>
                      <w:t>§63.14</w:t>
                    </w:r>
                  </w:hyperlink>
                </w:p>
              </w:tc>
            </w:tr>
          </w:tbl>
          <w:p w:rsidR="005053C2" w:rsidRPr="005053C2" w:rsidRDefault="005053C2" w:rsidP="005053C2">
            <w:pPr>
              <w:spacing w:before="60" w:after="60"/>
              <w:jc w:val="center"/>
              <w:rPr>
                <w:sz w:val="22"/>
                <w:szCs w:val="22"/>
              </w:rPr>
            </w:pPr>
          </w:p>
        </w:tc>
        <w:tc>
          <w:tcPr>
            <w:tcW w:w="6930" w:type="dxa"/>
            <w:shd w:val="clear" w:color="auto" w:fill="auto"/>
            <w:vAlign w:val="center"/>
            <w:hideMark/>
          </w:tcPr>
          <w:tbl>
            <w:tblPr>
              <w:tblW w:w="5310" w:type="dxa"/>
              <w:jc w:val="center"/>
              <w:tblCellSpacing w:w="15" w:type="dxa"/>
              <w:tblCellMar>
                <w:top w:w="15" w:type="dxa"/>
                <w:left w:w="15" w:type="dxa"/>
                <w:bottom w:w="15" w:type="dxa"/>
                <w:right w:w="15" w:type="dxa"/>
              </w:tblCellMar>
              <w:tblLook w:val="04A0" w:firstRow="1" w:lastRow="0" w:firstColumn="1" w:lastColumn="0" w:noHBand="0" w:noVBand="1"/>
            </w:tblPr>
            <w:tblGrid>
              <w:gridCol w:w="5310"/>
            </w:tblGrid>
            <w:tr w:rsidR="005053C2" w:rsidRPr="005053C2" w:rsidTr="005053C2">
              <w:trPr>
                <w:tblCellSpacing w:w="15" w:type="dxa"/>
                <w:jc w:val="center"/>
              </w:trPr>
              <w:tc>
                <w:tcPr>
                  <w:tcW w:w="0" w:type="auto"/>
                  <w:hideMark/>
                </w:tcPr>
                <w:p w:rsidR="005053C2" w:rsidRPr="005053C2" w:rsidRDefault="005053C2" w:rsidP="005053C2">
                  <w:pPr>
                    <w:spacing w:before="60" w:after="60"/>
                    <w:rPr>
                      <w:sz w:val="22"/>
                      <w:szCs w:val="22"/>
                    </w:rPr>
                  </w:pPr>
                  <w:r w:rsidRPr="005053C2">
                    <w:rPr>
                      <w:sz w:val="22"/>
                      <w:szCs w:val="22"/>
                    </w:rPr>
                    <w:t>Incorporations by reference.</w:t>
                  </w:r>
                </w:p>
              </w:tc>
            </w:tr>
          </w:tbl>
          <w:p w:rsidR="005053C2" w:rsidRPr="005053C2" w:rsidRDefault="005053C2" w:rsidP="005053C2">
            <w:pPr>
              <w:spacing w:before="60" w:after="60"/>
              <w:rPr>
                <w:sz w:val="22"/>
                <w:szCs w:val="22"/>
              </w:rPr>
            </w:pPr>
          </w:p>
        </w:tc>
      </w:tr>
      <w:tr w:rsidR="005053C2" w:rsidRPr="005053C2" w:rsidTr="005053C2">
        <w:tc>
          <w:tcPr>
            <w:tcW w:w="2790" w:type="dxa"/>
            <w:shd w:val="clear" w:color="auto" w:fill="auto"/>
            <w:vAlign w:val="center"/>
            <w:hideMark/>
          </w:tcPr>
          <w:tbl>
            <w:tblPr>
              <w:tblW w:w="1800" w:type="dxa"/>
              <w:jc w:val="center"/>
              <w:tblCellSpacing w:w="15" w:type="dxa"/>
              <w:tblCellMar>
                <w:top w:w="15" w:type="dxa"/>
                <w:left w:w="15" w:type="dxa"/>
                <w:bottom w:w="15" w:type="dxa"/>
                <w:right w:w="15" w:type="dxa"/>
              </w:tblCellMar>
              <w:tblLook w:val="04A0" w:firstRow="1" w:lastRow="0" w:firstColumn="1" w:lastColumn="0" w:noHBand="0" w:noVBand="1"/>
            </w:tblPr>
            <w:tblGrid>
              <w:gridCol w:w="1800"/>
            </w:tblGrid>
            <w:tr w:rsidR="005053C2" w:rsidRPr="005053C2" w:rsidTr="005053C2">
              <w:trPr>
                <w:tblCellSpacing w:w="15" w:type="dxa"/>
                <w:jc w:val="center"/>
              </w:trPr>
              <w:tc>
                <w:tcPr>
                  <w:tcW w:w="0" w:type="auto"/>
                  <w:hideMark/>
                </w:tcPr>
                <w:p w:rsidR="005053C2" w:rsidRPr="005053C2" w:rsidRDefault="00305A78" w:rsidP="005053C2">
                  <w:pPr>
                    <w:spacing w:before="60" w:after="60"/>
                    <w:jc w:val="center"/>
                    <w:rPr>
                      <w:sz w:val="22"/>
                      <w:szCs w:val="22"/>
                    </w:rPr>
                  </w:pPr>
                  <w:hyperlink r:id="rId102" w:history="1">
                    <w:r w:rsidR="005053C2" w:rsidRPr="005053C2">
                      <w:rPr>
                        <w:color w:val="0000FF"/>
                        <w:sz w:val="22"/>
                        <w:szCs w:val="22"/>
                        <w:u w:val="single"/>
                      </w:rPr>
                      <w:t>§63.15</w:t>
                    </w:r>
                  </w:hyperlink>
                </w:p>
              </w:tc>
            </w:tr>
          </w:tbl>
          <w:p w:rsidR="005053C2" w:rsidRPr="005053C2" w:rsidRDefault="005053C2" w:rsidP="005053C2">
            <w:pPr>
              <w:spacing w:before="60" w:after="60"/>
              <w:jc w:val="center"/>
              <w:rPr>
                <w:sz w:val="22"/>
                <w:szCs w:val="22"/>
              </w:rPr>
            </w:pPr>
          </w:p>
        </w:tc>
        <w:tc>
          <w:tcPr>
            <w:tcW w:w="6930" w:type="dxa"/>
            <w:shd w:val="clear" w:color="auto" w:fill="auto"/>
            <w:vAlign w:val="center"/>
            <w:hideMark/>
          </w:tcPr>
          <w:tbl>
            <w:tblPr>
              <w:tblW w:w="5310" w:type="dxa"/>
              <w:jc w:val="center"/>
              <w:tblCellSpacing w:w="15" w:type="dxa"/>
              <w:tblCellMar>
                <w:top w:w="15" w:type="dxa"/>
                <w:left w:w="15" w:type="dxa"/>
                <w:bottom w:w="15" w:type="dxa"/>
                <w:right w:w="15" w:type="dxa"/>
              </w:tblCellMar>
              <w:tblLook w:val="04A0" w:firstRow="1" w:lastRow="0" w:firstColumn="1" w:lastColumn="0" w:noHBand="0" w:noVBand="1"/>
            </w:tblPr>
            <w:tblGrid>
              <w:gridCol w:w="5310"/>
            </w:tblGrid>
            <w:tr w:rsidR="005053C2" w:rsidRPr="005053C2" w:rsidTr="005053C2">
              <w:trPr>
                <w:tblCellSpacing w:w="15" w:type="dxa"/>
                <w:jc w:val="center"/>
              </w:trPr>
              <w:tc>
                <w:tcPr>
                  <w:tcW w:w="0" w:type="auto"/>
                  <w:hideMark/>
                </w:tcPr>
                <w:p w:rsidR="005053C2" w:rsidRPr="005053C2" w:rsidRDefault="005053C2" w:rsidP="005053C2">
                  <w:pPr>
                    <w:spacing w:before="60" w:after="60"/>
                    <w:rPr>
                      <w:sz w:val="22"/>
                      <w:szCs w:val="22"/>
                    </w:rPr>
                  </w:pPr>
                  <w:r w:rsidRPr="005053C2">
                    <w:rPr>
                      <w:sz w:val="22"/>
                      <w:szCs w:val="22"/>
                    </w:rPr>
                    <w:t>Availability of information and confidentiality.</w:t>
                  </w:r>
                </w:p>
              </w:tc>
            </w:tr>
          </w:tbl>
          <w:p w:rsidR="005053C2" w:rsidRPr="005053C2" w:rsidRDefault="005053C2" w:rsidP="005053C2">
            <w:pPr>
              <w:spacing w:before="60" w:after="60"/>
              <w:rPr>
                <w:sz w:val="22"/>
                <w:szCs w:val="22"/>
              </w:rPr>
            </w:pPr>
          </w:p>
        </w:tc>
      </w:tr>
      <w:tr w:rsidR="005053C2" w:rsidRPr="005053C2" w:rsidTr="005053C2">
        <w:tc>
          <w:tcPr>
            <w:tcW w:w="2790" w:type="dxa"/>
            <w:shd w:val="clear" w:color="auto" w:fill="auto"/>
            <w:vAlign w:val="center"/>
            <w:hideMark/>
          </w:tcPr>
          <w:tbl>
            <w:tblPr>
              <w:tblW w:w="1800" w:type="dxa"/>
              <w:jc w:val="center"/>
              <w:tblCellSpacing w:w="15" w:type="dxa"/>
              <w:tblCellMar>
                <w:top w:w="15" w:type="dxa"/>
                <w:left w:w="15" w:type="dxa"/>
                <w:bottom w:w="15" w:type="dxa"/>
                <w:right w:w="15" w:type="dxa"/>
              </w:tblCellMar>
              <w:tblLook w:val="04A0" w:firstRow="1" w:lastRow="0" w:firstColumn="1" w:lastColumn="0" w:noHBand="0" w:noVBand="1"/>
            </w:tblPr>
            <w:tblGrid>
              <w:gridCol w:w="1800"/>
            </w:tblGrid>
            <w:tr w:rsidR="005053C2" w:rsidRPr="005053C2" w:rsidTr="005053C2">
              <w:trPr>
                <w:tblCellSpacing w:w="15" w:type="dxa"/>
                <w:jc w:val="center"/>
              </w:trPr>
              <w:tc>
                <w:tcPr>
                  <w:tcW w:w="0" w:type="auto"/>
                  <w:hideMark/>
                </w:tcPr>
                <w:p w:rsidR="005053C2" w:rsidRPr="005053C2" w:rsidRDefault="00305A78" w:rsidP="005053C2">
                  <w:pPr>
                    <w:spacing w:before="60" w:after="60"/>
                    <w:jc w:val="center"/>
                    <w:rPr>
                      <w:sz w:val="22"/>
                      <w:szCs w:val="22"/>
                    </w:rPr>
                  </w:pPr>
                  <w:hyperlink r:id="rId103" w:history="1">
                    <w:r w:rsidR="005053C2" w:rsidRPr="005053C2">
                      <w:rPr>
                        <w:color w:val="0000FF"/>
                        <w:sz w:val="22"/>
                        <w:szCs w:val="22"/>
                        <w:u w:val="single"/>
                      </w:rPr>
                      <w:t>§63.16</w:t>
                    </w:r>
                  </w:hyperlink>
                </w:p>
              </w:tc>
            </w:tr>
          </w:tbl>
          <w:p w:rsidR="005053C2" w:rsidRPr="005053C2" w:rsidRDefault="005053C2" w:rsidP="005053C2">
            <w:pPr>
              <w:spacing w:before="60" w:after="60"/>
              <w:jc w:val="center"/>
              <w:rPr>
                <w:sz w:val="22"/>
                <w:szCs w:val="22"/>
              </w:rPr>
            </w:pPr>
          </w:p>
        </w:tc>
        <w:tc>
          <w:tcPr>
            <w:tcW w:w="6930" w:type="dxa"/>
            <w:shd w:val="clear" w:color="auto" w:fill="auto"/>
            <w:vAlign w:val="center"/>
            <w:hideMark/>
          </w:tcPr>
          <w:tbl>
            <w:tblPr>
              <w:tblW w:w="5310" w:type="dxa"/>
              <w:jc w:val="center"/>
              <w:tblCellSpacing w:w="15" w:type="dxa"/>
              <w:tblCellMar>
                <w:top w:w="15" w:type="dxa"/>
                <w:left w:w="15" w:type="dxa"/>
                <w:bottom w:w="15" w:type="dxa"/>
                <w:right w:w="15" w:type="dxa"/>
              </w:tblCellMar>
              <w:tblLook w:val="04A0" w:firstRow="1" w:lastRow="0" w:firstColumn="1" w:lastColumn="0" w:noHBand="0" w:noVBand="1"/>
            </w:tblPr>
            <w:tblGrid>
              <w:gridCol w:w="5310"/>
            </w:tblGrid>
            <w:tr w:rsidR="005053C2" w:rsidRPr="005053C2" w:rsidTr="005053C2">
              <w:trPr>
                <w:tblCellSpacing w:w="15" w:type="dxa"/>
                <w:jc w:val="center"/>
              </w:trPr>
              <w:tc>
                <w:tcPr>
                  <w:tcW w:w="0" w:type="auto"/>
                  <w:hideMark/>
                </w:tcPr>
                <w:p w:rsidR="005053C2" w:rsidRPr="005053C2" w:rsidRDefault="005053C2" w:rsidP="005053C2">
                  <w:pPr>
                    <w:spacing w:before="60" w:after="60"/>
                    <w:rPr>
                      <w:sz w:val="22"/>
                      <w:szCs w:val="22"/>
                    </w:rPr>
                  </w:pPr>
                  <w:r w:rsidRPr="005053C2">
                    <w:rPr>
                      <w:sz w:val="22"/>
                      <w:szCs w:val="22"/>
                    </w:rPr>
                    <w:t>Performance Track Provisions.</w:t>
                  </w:r>
                </w:p>
              </w:tc>
            </w:tr>
          </w:tbl>
          <w:p w:rsidR="005053C2" w:rsidRPr="005053C2" w:rsidRDefault="005053C2" w:rsidP="005053C2">
            <w:pPr>
              <w:spacing w:before="60" w:after="60"/>
              <w:rPr>
                <w:sz w:val="22"/>
                <w:szCs w:val="22"/>
              </w:rPr>
            </w:pPr>
          </w:p>
        </w:tc>
      </w:tr>
    </w:tbl>
    <w:p w:rsidR="005053C2" w:rsidRPr="005053C2" w:rsidRDefault="005053C2" w:rsidP="005053C2">
      <w:pPr>
        <w:spacing w:before="120" w:after="120"/>
        <w:rPr>
          <w:iCs/>
          <w:sz w:val="22"/>
          <w:szCs w:val="22"/>
        </w:rPr>
      </w:pPr>
      <w:r w:rsidRPr="005053C2">
        <w:rPr>
          <w:iCs/>
          <w:sz w:val="22"/>
          <w:szCs w:val="22"/>
        </w:rPr>
        <w:t>Individual subparts may exempt specific equipment or processes from some or all of these requirements.  The general provisions may be provided in full upon request and are available at the following link</w:t>
      </w:r>
      <w:r w:rsidR="00C624BB" w:rsidRPr="005053C2">
        <w:rPr>
          <w:iCs/>
          <w:sz w:val="22"/>
          <w:szCs w:val="22"/>
        </w:rPr>
        <w:t xml:space="preserve">: </w:t>
      </w:r>
      <w:r w:rsidRPr="005053C2">
        <w:rPr>
          <w:iCs/>
          <w:sz w:val="22"/>
          <w:szCs w:val="22"/>
        </w:rPr>
        <w:br/>
      </w:r>
      <w:hyperlink r:id="rId104" w:history="1">
        <w:r w:rsidRPr="005053C2">
          <w:rPr>
            <w:iCs/>
            <w:color w:val="0000FF"/>
            <w:sz w:val="22"/>
            <w:szCs w:val="22"/>
            <w:u w:val="single"/>
          </w:rPr>
          <w:t>Link to NESHAP Subpart A</w:t>
        </w:r>
      </w:hyperlink>
      <w:r w:rsidRPr="005053C2">
        <w:rPr>
          <w:iCs/>
          <w:sz w:val="22"/>
          <w:szCs w:val="22"/>
        </w:rPr>
        <w:t xml:space="preserve"> .</w:t>
      </w:r>
    </w:p>
    <w:p w:rsidR="005053C2" w:rsidRPr="005053C2" w:rsidRDefault="005053C2" w:rsidP="005053C2">
      <w:pPr>
        <w:spacing w:after="240"/>
        <w:rPr>
          <w:i/>
          <w:sz w:val="22"/>
          <w:szCs w:val="22"/>
        </w:rPr>
      </w:pPr>
    </w:p>
    <w:p w:rsidR="005053C2" w:rsidRPr="005053C2" w:rsidRDefault="005053C2" w:rsidP="005053C2">
      <w:pPr>
        <w:spacing w:after="240"/>
        <w:rPr>
          <w:iCs/>
          <w:sz w:val="22"/>
          <w:szCs w:val="22"/>
        </w:rPr>
        <w:sectPr w:rsidR="005053C2" w:rsidRPr="005053C2" w:rsidSect="005053C2">
          <w:headerReference w:type="even" r:id="rId105"/>
          <w:headerReference w:type="default" r:id="rId106"/>
          <w:footerReference w:type="default" r:id="rId107"/>
          <w:headerReference w:type="first" r:id="rId108"/>
          <w:pgSz w:w="12240" w:h="15840" w:code="1"/>
          <w:pgMar w:top="720" w:right="1152" w:bottom="720" w:left="1152" w:header="720" w:footer="446" w:gutter="0"/>
          <w:paperSrc w:first="16640" w:other="16640"/>
          <w:pgNumType w:start="1"/>
          <w:cols w:space="720"/>
        </w:sectPr>
      </w:pPr>
    </w:p>
    <w:p w:rsidR="005053C2" w:rsidRPr="005053C2" w:rsidRDefault="005053C2"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 w:val="22"/>
          <w:szCs w:val="22"/>
        </w:rPr>
      </w:pPr>
      <w:r w:rsidRPr="005053C2">
        <w:rPr>
          <w:sz w:val="22"/>
          <w:szCs w:val="22"/>
        </w:rPr>
        <w:lastRenderedPageBreak/>
        <w:t xml:space="preserve">The 216 MMBtu/hour natural gas-fueled auxiliary boiler is regulated as ARMS Emissions Unit (EU) No. 044.  This EU is subject to the applicable requirements of NSPS Subpart Db – Industrial-Commercial-Institutional Steam Generating Units and to NSPS Subpart A – General Provisions.  </w:t>
      </w:r>
      <w:r w:rsidRPr="005053C2">
        <w:rPr>
          <w:iCs/>
          <w:sz w:val="22"/>
          <w:szCs w:val="22"/>
        </w:rPr>
        <w:t xml:space="preserve">The provisions of this Subpart Db may be provided in full upon request </w:t>
      </w:r>
      <w:r w:rsidRPr="005053C2">
        <w:rPr>
          <w:sz w:val="22"/>
          <w:szCs w:val="22"/>
        </w:rPr>
        <w:t>and are also available at the following links:</w:t>
      </w:r>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109" w:history="1">
        <w:r w:rsidR="005053C2" w:rsidRPr="005053C2">
          <w:rPr>
            <w:color w:val="0000FF"/>
            <w:sz w:val="22"/>
            <w:szCs w:val="22"/>
            <w:u w:val="single"/>
          </w:rPr>
          <w:t>Link to NSPS Subpart Db</w:t>
        </w:r>
      </w:hyperlink>
      <w:r w:rsidR="005053C2" w:rsidRPr="005053C2">
        <w:rPr>
          <w:sz w:val="22"/>
          <w:szCs w:val="22"/>
        </w:rPr>
        <w:t xml:space="preserve">  </w:t>
      </w:r>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110" w:anchor="se40.7.60_140b" w:history="1">
        <w:r w:rsidR="005053C2" w:rsidRPr="005053C2">
          <w:rPr>
            <w:color w:val="0000FF"/>
            <w:sz w:val="22"/>
            <w:szCs w:val="22"/>
            <w:u w:val="single"/>
          </w:rPr>
          <w:t>§60.40b Applicability and delegation of authority.</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111" w:anchor="se40.7.60_141b" w:history="1">
        <w:r w:rsidR="005053C2" w:rsidRPr="005053C2">
          <w:rPr>
            <w:color w:val="0000FF"/>
            <w:sz w:val="22"/>
            <w:szCs w:val="22"/>
            <w:u w:val="single"/>
          </w:rPr>
          <w:t>§60.41b Definitions.</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112" w:anchor="se40.7.60_142b" w:history="1">
        <w:r w:rsidR="005053C2" w:rsidRPr="005053C2">
          <w:rPr>
            <w:color w:val="0000FF"/>
            <w:sz w:val="22"/>
            <w:szCs w:val="22"/>
            <w:u w:val="single"/>
          </w:rPr>
          <w:t>§60.42b Standard for sulfur dioxide (SO</w:t>
        </w:r>
        <w:r w:rsidR="005053C2" w:rsidRPr="005053C2">
          <w:rPr>
            <w:color w:val="0000FF"/>
            <w:sz w:val="22"/>
            <w:szCs w:val="22"/>
            <w:u w:val="single"/>
            <w:vertAlign w:val="subscript"/>
          </w:rPr>
          <w:t>2</w:t>
        </w:r>
        <w:r w:rsidR="005053C2" w:rsidRPr="005053C2">
          <w:rPr>
            <w:color w:val="0000FF"/>
            <w:sz w:val="22"/>
            <w:szCs w:val="22"/>
            <w:u w:val="single"/>
          </w:rPr>
          <w:t>).</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113" w:anchor="se40.7.60_143b" w:history="1">
        <w:r w:rsidR="005053C2" w:rsidRPr="005053C2">
          <w:rPr>
            <w:color w:val="0000FF"/>
            <w:sz w:val="22"/>
            <w:szCs w:val="22"/>
            <w:u w:val="single"/>
          </w:rPr>
          <w:t>§60.43b Standard for particulate matter (PM).</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114" w:anchor="se40.7.60_144b" w:history="1">
        <w:r w:rsidR="005053C2" w:rsidRPr="005053C2">
          <w:rPr>
            <w:color w:val="0000FF"/>
            <w:sz w:val="22"/>
            <w:szCs w:val="22"/>
            <w:u w:val="single"/>
          </w:rPr>
          <w:t>§60.44b Standard for nitrogen oxides (NO</w:t>
        </w:r>
        <w:r w:rsidR="005053C2" w:rsidRPr="005053C2">
          <w:rPr>
            <w:color w:val="0000FF"/>
            <w:sz w:val="22"/>
            <w:szCs w:val="22"/>
            <w:u w:val="single"/>
            <w:vertAlign w:val="subscript"/>
          </w:rPr>
          <w:t>X</w:t>
        </w:r>
        <w:r w:rsidR="005053C2" w:rsidRPr="005053C2">
          <w:rPr>
            <w:color w:val="0000FF"/>
            <w:sz w:val="22"/>
            <w:szCs w:val="22"/>
            <w:u w:val="single"/>
          </w:rPr>
          <w:t>).</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115" w:anchor="se40.7.60_145b" w:history="1">
        <w:r w:rsidR="005053C2" w:rsidRPr="005053C2">
          <w:rPr>
            <w:color w:val="0000FF"/>
            <w:sz w:val="22"/>
            <w:szCs w:val="22"/>
            <w:u w:val="single"/>
          </w:rPr>
          <w:t>§60.45b Compliance and performance test methods and procedures for SO</w:t>
        </w:r>
        <w:r w:rsidR="005053C2" w:rsidRPr="005053C2">
          <w:rPr>
            <w:color w:val="0000FF"/>
            <w:sz w:val="22"/>
            <w:szCs w:val="22"/>
            <w:u w:val="single"/>
            <w:vertAlign w:val="subscript"/>
          </w:rPr>
          <w:t>2</w:t>
        </w:r>
        <w:r w:rsidR="005053C2" w:rsidRPr="005053C2">
          <w:rPr>
            <w:color w:val="0000FF"/>
            <w:sz w:val="22"/>
            <w:szCs w:val="22"/>
            <w:u w:val="single"/>
          </w:rPr>
          <w:t>.</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116" w:anchor="se40.7.60_146b" w:history="1">
        <w:r w:rsidR="005053C2" w:rsidRPr="005053C2">
          <w:rPr>
            <w:color w:val="0000FF"/>
            <w:sz w:val="22"/>
            <w:szCs w:val="22"/>
            <w:u w:val="single"/>
          </w:rPr>
          <w:t>§60.46b Compliance and performance test methods and procedures for PM and NO</w:t>
        </w:r>
        <w:r w:rsidR="005053C2" w:rsidRPr="005053C2">
          <w:rPr>
            <w:color w:val="0000FF"/>
            <w:sz w:val="22"/>
            <w:szCs w:val="22"/>
            <w:u w:val="single"/>
            <w:vertAlign w:val="subscript"/>
          </w:rPr>
          <w:t>X</w:t>
        </w:r>
        <w:r w:rsidR="005053C2" w:rsidRPr="005053C2">
          <w:rPr>
            <w:color w:val="0000FF"/>
            <w:sz w:val="22"/>
            <w:szCs w:val="22"/>
            <w:u w:val="single"/>
          </w:rPr>
          <w:t>.</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117" w:anchor="se40.7.60_147b" w:history="1">
        <w:r w:rsidR="005053C2" w:rsidRPr="005053C2">
          <w:rPr>
            <w:color w:val="0000FF"/>
            <w:sz w:val="22"/>
            <w:szCs w:val="22"/>
            <w:u w:val="single"/>
          </w:rPr>
          <w:t>§60.47b Emission monitoring for SO</w:t>
        </w:r>
        <w:r w:rsidR="005053C2" w:rsidRPr="005053C2">
          <w:rPr>
            <w:color w:val="0000FF"/>
            <w:sz w:val="22"/>
            <w:szCs w:val="22"/>
            <w:u w:val="single"/>
            <w:vertAlign w:val="subscript"/>
          </w:rPr>
          <w:t>2</w:t>
        </w:r>
        <w:r w:rsidR="005053C2" w:rsidRPr="005053C2">
          <w:rPr>
            <w:color w:val="0000FF"/>
            <w:sz w:val="22"/>
            <w:szCs w:val="22"/>
            <w:u w:val="single"/>
          </w:rPr>
          <w:t>.</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118" w:anchor="se40.7.60_148b" w:history="1">
        <w:r w:rsidR="005053C2" w:rsidRPr="005053C2">
          <w:rPr>
            <w:color w:val="0000FF"/>
            <w:sz w:val="22"/>
            <w:szCs w:val="22"/>
            <w:u w:val="single"/>
          </w:rPr>
          <w:t>§60.48b Emission monitoring for PM and NO</w:t>
        </w:r>
        <w:r w:rsidR="005053C2" w:rsidRPr="005053C2">
          <w:rPr>
            <w:color w:val="0000FF"/>
            <w:sz w:val="22"/>
            <w:szCs w:val="22"/>
            <w:u w:val="single"/>
            <w:vertAlign w:val="subscript"/>
          </w:rPr>
          <w:t>X</w:t>
        </w:r>
        <w:r w:rsidR="005053C2" w:rsidRPr="005053C2">
          <w:rPr>
            <w:color w:val="0000FF"/>
            <w:sz w:val="22"/>
            <w:szCs w:val="22"/>
            <w:u w:val="single"/>
          </w:rPr>
          <w:t>.</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119" w:anchor="se40.7.60_149b" w:history="1">
        <w:r w:rsidR="005053C2" w:rsidRPr="005053C2">
          <w:rPr>
            <w:color w:val="0000FF"/>
            <w:sz w:val="22"/>
            <w:szCs w:val="22"/>
            <w:u w:val="single"/>
          </w:rPr>
          <w:t>§60.49b Reporting and recordkeeping requirements.</w:t>
        </w:r>
      </w:hyperlink>
    </w:p>
    <w:p w:rsidR="005053C2" w:rsidRPr="005053C2" w:rsidRDefault="005053C2"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 w:val="22"/>
          <w:szCs w:val="22"/>
        </w:rPr>
        <w:sectPr w:rsidR="005053C2" w:rsidRPr="005053C2" w:rsidSect="005053C2">
          <w:headerReference w:type="even" r:id="rId120"/>
          <w:headerReference w:type="default" r:id="rId121"/>
          <w:footerReference w:type="default" r:id="rId122"/>
          <w:headerReference w:type="first" r:id="rId123"/>
          <w:pgSz w:w="12240" w:h="15840" w:code="1"/>
          <w:pgMar w:top="720" w:right="1152" w:bottom="720" w:left="1152" w:header="720" w:footer="450" w:gutter="0"/>
          <w:paperSrc w:first="16640" w:other="16640"/>
          <w:pgNumType w:start="1"/>
          <w:cols w:space="720"/>
        </w:sectPr>
      </w:pPr>
    </w:p>
    <w:p w:rsidR="005053C2" w:rsidRPr="005053C2" w:rsidRDefault="005053C2" w:rsidP="005053C2">
      <w:pPr>
        <w:spacing w:after="120"/>
        <w:rPr>
          <w:sz w:val="22"/>
          <w:szCs w:val="22"/>
        </w:rPr>
      </w:pPr>
      <w:r w:rsidRPr="005053C2">
        <w:rPr>
          <w:sz w:val="22"/>
          <w:szCs w:val="22"/>
        </w:rPr>
        <w:lastRenderedPageBreak/>
        <w:t xml:space="preserve">The two 11.2 MMBtu/hour natural gas fueled gas dew point heaters (EU 045) are subject to the applicable provisions of NSPS Subpart Dc – Small Industrial-Commercial-Institutional Steam Generating Units and NSPS Subpart Da – General Provisions.  These are only reporting requirements for a small gas-fueled heater.  </w:t>
      </w:r>
      <w:r w:rsidRPr="005053C2">
        <w:rPr>
          <w:iCs/>
          <w:sz w:val="22"/>
          <w:szCs w:val="22"/>
        </w:rPr>
        <w:t xml:space="preserve">The provisions of Subpart Dc may be provided in full upon request </w:t>
      </w:r>
      <w:r w:rsidRPr="005053C2">
        <w:rPr>
          <w:sz w:val="22"/>
          <w:szCs w:val="22"/>
        </w:rPr>
        <w:t xml:space="preserve">and are also available at the following link: </w:t>
      </w:r>
    </w:p>
    <w:p w:rsidR="005053C2" w:rsidRPr="005053C2" w:rsidRDefault="00305A78" w:rsidP="005053C2">
      <w:pPr>
        <w:autoSpaceDE w:val="0"/>
        <w:autoSpaceDN w:val="0"/>
        <w:adjustRightInd w:val="0"/>
        <w:spacing w:after="120"/>
        <w:rPr>
          <w:sz w:val="22"/>
          <w:szCs w:val="22"/>
        </w:rPr>
      </w:pPr>
      <w:hyperlink r:id="rId124" w:history="1">
        <w:r w:rsidR="005053C2" w:rsidRPr="005053C2">
          <w:rPr>
            <w:color w:val="0000FF"/>
            <w:sz w:val="22"/>
            <w:szCs w:val="22"/>
            <w:u w:val="single"/>
          </w:rPr>
          <w:t>Link to Subpart Dc</w:t>
        </w:r>
      </w:hyperlink>
      <w:r w:rsidR="005053C2" w:rsidRPr="005053C2">
        <w:rPr>
          <w:sz w:val="22"/>
          <w:szCs w:val="22"/>
        </w:rPr>
        <w:t xml:space="preserve">   </w:t>
      </w:r>
    </w:p>
    <w:p w:rsidR="005053C2" w:rsidRPr="005053C2" w:rsidRDefault="005053C2" w:rsidP="005053C2">
      <w:pPr>
        <w:autoSpaceDE w:val="0"/>
        <w:autoSpaceDN w:val="0"/>
        <w:adjustRightInd w:val="0"/>
        <w:spacing w:after="120"/>
        <w:jc w:val="both"/>
        <w:rPr>
          <w:sz w:val="22"/>
          <w:szCs w:val="22"/>
        </w:rPr>
      </w:pPr>
      <w:r w:rsidRPr="005053C2">
        <w:rPr>
          <w:sz w:val="22"/>
          <w:szCs w:val="22"/>
        </w:rPr>
        <w:t>The key reporting and recordkeeping requirements are listed below.</w:t>
      </w:r>
    </w:p>
    <w:p w:rsidR="005053C2" w:rsidRPr="005053C2" w:rsidRDefault="005053C2" w:rsidP="005053C2">
      <w:pPr>
        <w:spacing w:after="120"/>
        <w:rPr>
          <w:rFonts w:eastAsia="Arial Unicode MS"/>
          <w:sz w:val="22"/>
          <w:szCs w:val="22"/>
        </w:rPr>
      </w:pPr>
      <w:r w:rsidRPr="005053C2">
        <w:rPr>
          <w:b/>
          <w:bCs/>
          <w:sz w:val="22"/>
          <w:szCs w:val="22"/>
        </w:rPr>
        <w:t xml:space="preserve">§ 60.48c Reporting and recordkeeping requirements. </w:t>
      </w:r>
    </w:p>
    <w:p w:rsidR="005053C2" w:rsidRPr="005053C2" w:rsidRDefault="005053C2" w:rsidP="005053C2">
      <w:pPr>
        <w:spacing w:after="120"/>
        <w:ind w:left="360" w:hanging="360"/>
        <w:jc w:val="both"/>
        <w:rPr>
          <w:rFonts w:eastAsia="Arial Unicode MS"/>
          <w:sz w:val="22"/>
          <w:szCs w:val="22"/>
        </w:rPr>
      </w:pPr>
      <w:r w:rsidRPr="005053C2">
        <w:rPr>
          <w:rFonts w:eastAsia="Arial Unicode MS"/>
          <w:sz w:val="22"/>
          <w:szCs w:val="22"/>
        </w:rPr>
        <w:t>(a)</w:t>
      </w:r>
      <w:r w:rsidRPr="005053C2">
        <w:rPr>
          <w:rFonts w:eastAsia="Arial Unicode MS"/>
          <w:sz w:val="22"/>
          <w:szCs w:val="22"/>
        </w:rPr>
        <w:tab/>
        <w:t xml:space="preserve">The owner or operator of each affected facility shall submit notification of the date of construction or reconstruction, anticipated startup, and actual startup, as provided by § 60.7 of this part. This notification shall include:  </w:t>
      </w:r>
    </w:p>
    <w:p w:rsidR="005053C2" w:rsidRPr="005053C2" w:rsidRDefault="005053C2" w:rsidP="00FB711B">
      <w:pPr>
        <w:numPr>
          <w:ilvl w:val="0"/>
          <w:numId w:val="76"/>
        </w:numPr>
        <w:spacing w:after="120"/>
        <w:jc w:val="both"/>
        <w:rPr>
          <w:rFonts w:eastAsia="Arial Unicode MS"/>
          <w:sz w:val="22"/>
          <w:szCs w:val="22"/>
        </w:rPr>
      </w:pPr>
      <w:r w:rsidRPr="005053C2">
        <w:rPr>
          <w:rFonts w:eastAsia="Arial Unicode MS"/>
          <w:sz w:val="22"/>
          <w:szCs w:val="22"/>
        </w:rPr>
        <w:t xml:space="preserve">The design heat input capacity of the affected facility and identification of fuels to be combusted in the affected facility. </w:t>
      </w:r>
    </w:p>
    <w:p w:rsidR="005053C2" w:rsidRPr="005053C2" w:rsidRDefault="005053C2" w:rsidP="00FB711B">
      <w:pPr>
        <w:numPr>
          <w:ilvl w:val="0"/>
          <w:numId w:val="76"/>
        </w:numPr>
        <w:spacing w:after="120"/>
        <w:jc w:val="both"/>
        <w:rPr>
          <w:rFonts w:eastAsia="Arial Unicode MS"/>
          <w:sz w:val="22"/>
          <w:szCs w:val="22"/>
        </w:rPr>
      </w:pPr>
      <w:r w:rsidRPr="005053C2">
        <w:rPr>
          <w:rFonts w:eastAsia="Arial Unicode MS"/>
          <w:sz w:val="22"/>
          <w:szCs w:val="22"/>
        </w:rPr>
        <w:t>Not applicable.</w:t>
      </w:r>
    </w:p>
    <w:p w:rsidR="005053C2" w:rsidRPr="005053C2" w:rsidRDefault="005053C2" w:rsidP="00FB711B">
      <w:pPr>
        <w:numPr>
          <w:ilvl w:val="0"/>
          <w:numId w:val="76"/>
        </w:numPr>
        <w:spacing w:after="120"/>
        <w:jc w:val="both"/>
        <w:rPr>
          <w:rFonts w:eastAsia="Arial Unicode MS"/>
          <w:sz w:val="22"/>
          <w:szCs w:val="22"/>
        </w:rPr>
      </w:pPr>
      <w:r w:rsidRPr="005053C2">
        <w:rPr>
          <w:rFonts w:eastAsia="Arial Unicode MS"/>
          <w:sz w:val="22"/>
          <w:szCs w:val="22"/>
        </w:rPr>
        <w:t xml:space="preserve">The annual capacity factor at which the owner or operator anticipates operating the affected facility based on all fuels fired and based on each individual fuel fired. </w:t>
      </w:r>
    </w:p>
    <w:p w:rsidR="005053C2" w:rsidRPr="005053C2" w:rsidRDefault="005053C2" w:rsidP="005053C2">
      <w:pPr>
        <w:spacing w:after="120"/>
        <w:jc w:val="both"/>
        <w:rPr>
          <w:rFonts w:eastAsia="Arial Unicode MS"/>
          <w:sz w:val="22"/>
          <w:szCs w:val="22"/>
        </w:rPr>
      </w:pPr>
      <w:r w:rsidRPr="005053C2">
        <w:rPr>
          <w:rFonts w:eastAsia="Arial Unicode MS"/>
          <w:sz w:val="22"/>
          <w:szCs w:val="22"/>
        </w:rPr>
        <w:t>(b)</w:t>
      </w:r>
      <w:proofErr w:type="gramStart"/>
      <w:r w:rsidRPr="005053C2">
        <w:rPr>
          <w:rFonts w:eastAsia="Arial Unicode MS"/>
          <w:sz w:val="22"/>
          <w:szCs w:val="22"/>
        </w:rPr>
        <w:t>-(</w:t>
      </w:r>
      <w:proofErr w:type="gramEnd"/>
      <w:r w:rsidRPr="005053C2">
        <w:rPr>
          <w:rFonts w:eastAsia="Arial Unicode MS"/>
          <w:sz w:val="22"/>
          <w:szCs w:val="22"/>
        </w:rPr>
        <w:t>f)</w:t>
      </w:r>
      <w:r w:rsidRPr="005053C2">
        <w:rPr>
          <w:rFonts w:eastAsia="Arial Unicode MS"/>
          <w:sz w:val="22"/>
          <w:szCs w:val="22"/>
        </w:rPr>
        <w:tab/>
        <w:t>Not applicable.</w:t>
      </w:r>
    </w:p>
    <w:p w:rsidR="005053C2" w:rsidRPr="005053C2" w:rsidRDefault="005053C2" w:rsidP="005053C2">
      <w:pPr>
        <w:spacing w:after="120"/>
        <w:ind w:left="360" w:hanging="360"/>
        <w:jc w:val="both"/>
        <w:rPr>
          <w:rFonts w:eastAsia="Arial Unicode MS"/>
          <w:sz w:val="22"/>
          <w:szCs w:val="22"/>
        </w:rPr>
      </w:pPr>
      <w:r w:rsidRPr="005053C2">
        <w:rPr>
          <w:rFonts w:eastAsia="Arial Unicode MS"/>
          <w:sz w:val="22"/>
          <w:szCs w:val="22"/>
        </w:rPr>
        <w:t>(g)</w:t>
      </w:r>
      <w:r w:rsidRPr="005053C2">
        <w:rPr>
          <w:rFonts w:eastAsia="Arial Unicode MS"/>
          <w:sz w:val="22"/>
          <w:szCs w:val="22"/>
        </w:rPr>
        <w:tab/>
        <w:t xml:space="preserve">The owner or operator of each affected facility shall record and maintain records of the amounts of each fuel combusted during each day. </w:t>
      </w:r>
    </w:p>
    <w:p w:rsidR="005053C2" w:rsidRPr="005053C2" w:rsidRDefault="005053C2" w:rsidP="005053C2">
      <w:pPr>
        <w:spacing w:after="120"/>
        <w:ind w:left="360" w:hanging="360"/>
        <w:jc w:val="both"/>
        <w:rPr>
          <w:rFonts w:eastAsia="Arial Unicode MS"/>
          <w:sz w:val="22"/>
          <w:szCs w:val="22"/>
        </w:rPr>
      </w:pPr>
      <w:r w:rsidRPr="005053C2">
        <w:rPr>
          <w:rFonts w:eastAsia="Arial Unicode MS"/>
          <w:sz w:val="22"/>
          <w:szCs w:val="22"/>
        </w:rPr>
        <w:t>(h)</w:t>
      </w:r>
      <w:r w:rsidRPr="005053C2">
        <w:rPr>
          <w:rFonts w:eastAsia="Arial Unicode MS"/>
          <w:sz w:val="22"/>
          <w:szCs w:val="22"/>
        </w:rPr>
        <w:tab/>
        <w:t>Not applicable.</w:t>
      </w:r>
    </w:p>
    <w:p w:rsidR="005053C2" w:rsidRPr="005053C2" w:rsidRDefault="005053C2" w:rsidP="005053C2">
      <w:pPr>
        <w:spacing w:after="120"/>
        <w:ind w:left="360" w:hanging="360"/>
        <w:jc w:val="both"/>
        <w:rPr>
          <w:rFonts w:eastAsia="Arial Unicode MS"/>
          <w:sz w:val="22"/>
          <w:szCs w:val="22"/>
        </w:rPr>
      </w:pPr>
      <w:r w:rsidRPr="005053C2">
        <w:rPr>
          <w:rFonts w:eastAsia="Arial Unicode MS"/>
          <w:sz w:val="22"/>
          <w:szCs w:val="22"/>
        </w:rPr>
        <w:t>(</w:t>
      </w:r>
      <w:proofErr w:type="spellStart"/>
      <w:r w:rsidRPr="005053C2">
        <w:rPr>
          <w:rFonts w:eastAsia="Arial Unicode MS"/>
          <w:sz w:val="22"/>
          <w:szCs w:val="22"/>
        </w:rPr>
        <w:t>i</w:t>
      </w:r>
      <w:proofErr w:type="spellEnd"/>
      <w:r w:rsidRPr="005053C2">
        <w:rPr>
          <w:rFonts w:eastAsia="Arial Unicode MS"/>
          <w:sz w:val="22"/>
          <w:szCs w:val="22"/>
        </w:rPr>
        <w:t>)</w:t>
      </w:r>
      <w:r w:rsidRPr="005053C2">
        <w:rPr>
          <w:rFonts w:eastAsia="Arial Unicode MS"/>
          <w:sz w:val="22"/>
          <w:szCs w:val="22"/>
        </w:rPr>
        <w:tab/>
        <w:t xml:space="preserve">All records required under this section shall be maintained by the owner or operator of the affected facility for a period of two years following the date of such record. </w:t>
      </w:r>
    </w:p>
    <w:p w:rsidR="005053C2" w:rsidRPr="005053C2" w:rsidRDefault="005053C2" w:rsidP="005053C2">
      <w:pPr>
        <w:autoSpaceDE w:val="0"/>
        <w:autoSpaceDN w:val="0"/>
        <w:adjustRightInd w:val="0"/>
        <w:spacing w:after="120"/>
        <w:rPr>
          <w:sz w:val="22"/>
          <w:szCs w:val="22"/>
        </w:rPr>
      </w:pPr>
      <w:r w:rsidRPr="005053C2">
        <w:rPr>
          <w:sz w:val="22"/>
          <w:szCs w:val="22"/>
        </w:rPr>
        <w:t>(j)</w:t>
      </w:r>
      <w:r w:rsidRPr="005053C2">
        <w:rPr>
          <w:sz w:val="22"/>
          <w:szCs w:val="22"/>
        </w:rPr>
        <w:tab/>
        <w:t>The reporting period for the reports required under this subpart is each six-month period. All reports shall be submitted to the Administrator and shall be postmarked by the 30th day following the end of the reporting period.</w:t>
      </w:r>
    </w:p>
    <w:p w:rsidR="005053C2" w:rsidRPr="005053C2" w:rsidRDefault="005053C2" w:rsidP="005053C2">
      <w:pPr>
        <w:autoSpaceDE w:val="0"/>
        <w:autoSpaceDN w:val="0"/>
        <w:adjustRightInd w:val="0"/>
        <w:spacing w:after="120"/>
        <w:rPr>
          <w:sz w:val="22"/>
          <w:szCs w:val="22"/>
        </w:rPr>
        <w:sectPr w:rsidR="005053C2" w:rsidRPr="005053C2" w:rsidSect="005053C2">
          <w:headerReference w:type="even" r:id="rId125"/>
          <w:headerReference w:type="default" r:id="rId126"/>
          <w:footerReference w:type="default" r:id="rId127"/>
          <w:headerReference w:type="first" r:id="rId128"/>
          <w:pgSz w:w="12240" w:h="15840" w:code="1"/>
          <w:pgMar w:top="720" w:right="1152" w:bottom="720" w:left="1152" w:header="720" w:footer="450" w:gutter="0"/>
          <w:paperSrc w:first="16640" w:other="16640"/>
          <w:pgNumType w:start="1"/>
          <w:cols w:space="720"/>
        </w:sectPr>
      </w:pPr>
      <w:r w:rsidRPr="005053C2">
        <w:rPr>
          <w:sz w:val="22"/>
          <w:szCs w:val="22"/>
        </w:rPr>
        <w:t>.</w:t>
      </w:r>
    </w:p>
    <w:p w:rsidR="005053C2" w:rsidRPr="005053C2" w:rsidRDefault="005053C2"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 w:val="22"/>
          <w:szCs w:val="22"/>
        </w:rPr>
      </w:pPr>
      <w:r w:rsidRPr="005053C2">
        <w:rPr>
          <w:sz w:val="22"/>
          <w:szCs w:val="22"/>
        </w:rPr>
        <w:lastRenderedPageBreak/>
        <w:t>The 216 MMBtu/hour natural gas-fueled auxiliary boiler (EU 044) and two 11.2 MMBtu/hour natural gas fueled gas dew point heaters (EU 045) are subject to the applicable requirements of NESHAP Subpart DDDDD – Industrial, Commercial, and Institutional Boilers and Process Heaters and to NESHAP Subpart A – General Provisions.  The provisions of Subpart DDDDD may be provided in full upon request and are also available at the following links:</w:t>
      </w:r>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29" w:history="1">
        <w:r w:rsidR="005053C2" w:rsidRPr="005053C2">
          <w:rPr>
            <w:color w:val="0000FF"/>
            <w:sz w:val="22"/>
            <w:szCs w:val="22"/>
            <w:u w:val="single"/>
          </w:rPr>
          <w:t>Link to NESHAP Subpart DDDDD</w:t>
        </w:r>
      </w:hyperlink>
      <w:r w:rsidR="005053C2" w:rsidRPr="005053C2">
        <w:rPr>
          <w:sz w:val="22"/>
          <w:szCs w:val="22"/>
        </w:rPr>
        <w:t xml:space="preserve"> </w:t>
      </w:r>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30" w:anchor="sg40.14.63.ddddd.sg27" w:history="1">
        <w:r w:rsidR="005053C2" w:rsidRPr="005053C2">
          <w:rPr>
            <w:color w:val="0000FF"/>
            <w:sz w:val="22"/>
            <w:szCs w:val="22"/>
            <w:u w:val="single"/>
          </w:rPr>
          <w:t>WHAT THIS SUBPART COVERS</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31" w:anchor="se40.14.63_17480" w:history="1">
        <w:r w:rsidR="005053C2" w:rsidRPr="005053C2">
          <w:rPr>
            <w:color w:val="0000FF"/>
            <w:sz w:val="22"/>
            <w:szCs w:val="22"/>
            <w:u w:val="single"/>
          </w:rPr>
          <w:t xml:space="preserve">§63.7480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is the purpose of this subpart?</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32" w:anchor="se40.14.63_17485" w:history="1">
        <w:r w:rsidR="005053C2" w:rsidRPr="005053C2">
          <w:rPr>
            <w:color w:val="0000FF"/>
            <w:sz w:val="22"/>
            <w:szCs w:val="22"/>
            <w:u w:val="single"/>
          </w:rPr>
          <w:t>§63.7485 Am I subject to this subpart?</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33" w:anchor="se40.14.63_17490" w:history="1">
        <w:r w:rsidR="005053C2" w:rsidRPr="005053C2">
          <w:rPr>
            <w:color w:val="0000FF"/>
            <w:sz w:val="22"/>
            <w:szCs w:val="22"/>
            <w:u w:val="single"/>
          </w:rPr>
          <w:t xml:space="preserve">§63.7490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is the affected source of this subpart?</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34" w:anchor="se40.14.63_17491" w:history="1">
        <w:r w:rsidR="005053C2" w:rsidRPr="005053C2">
          <w:rPr>
            <w:color w:val="0000FF"/>
            <w:sz w:val="22"/>
            <w:szCs w:val="22"/>
            <w:u w:val="single"/>
          </w:rPr>
          <w:t xml:space="preserve">§63.7491 </w:t>
        </w:r>
        <w:proofErr w:type="gramStart"/>
        <w:r w:rsidR="005053C2" w:rsidRPr="005053C2">
          <w:rPr>
            <w:color w:val="0000FF"/>
            <w:sz w:val="22"/>
            <w:szCs w:val="22"/>
            <w:u w:val="single"/>
          </w:rPr>
          <w:t>Are</w:t>
        </w:r>
        <w:proofErr w:type="gramEnd"/>
        <w:r w:rsidR="005053C2" w:rsidRPr="005053C2">
          <w:rPr>
            <w:color w:val="0000FF"/>
            <w:sz w:val="22"/>
            <w:szCs w:val="22"/>
            <w:u w:val="single"/>
          </w:rPr>
          <w:t xml:space="preserve"> any boilers or process heaters not subject to this subpart?</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35" w:anchor="se40.14.63_17495" w:history="1">
        <w:r w:rsidR="005053C2" w:rsidRPr="005053C2">
          <w:rPr>
            <w:color w:val="0000FF"/>
            <w:sz w:val="22"/>
            <w:szCs w:val="22"/>
            <w:u w:val="single"/>
          </w:rPr>
          <w:t>§63.7495 When do I have to comply with this subpart?</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36" w:anchor="sg40.14.63_17495.sg28" w:history="1">
        <w:r w:rsidR="005053C2" w:rsidRPr="005053C2">
          <w:rPr>
            <w:color w:val="0000FF"/>
            <w:sz w:val="22"/>
            <w:szCs w:val="22"/>
            <w:u w:val="single"/>
          </w:rPr>
          <w:t>Emission Limitations and Work Practice Standards</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37" w:anchor="se40.14.63_17499" w:history="1">
        <w:r w:rsidR="005053C2" w:rsidRPr="005053C2">
          <w:rPr>
            <w:color w:val="0000FF"/>
            <w:sz w:val="22"/>
            <w:szCs w:val="22"/>
            <w:u w:val="single"/>
          </w:rPr>
          <w:t xml:space="preserve">§63.7499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are the subcategories of boilers and process heaters?</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38" w:anchor="se40.14.63_17500" w:history="1">
        <w:r w:rsidR="005053C2" w:rsidRPr="005053C2">
          <w:rPr>
            <w:color w:val="0000FF"/>
            <w:sz w:val="22"/>
            <w:szCs w:val="22"/>
            <w:u w:val="single"/>
          </w:rPr>
          <w:t xml:space="preserve">§63.7500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emission limitations, work practice standards, and operating limits must I meet?</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39" w:anchor="se40.14.63_17501" w:history="1">
        <w:r w:rsidR="005053C2" w:rsidRPr="005053C2">
          <w:rPr>
            <w:color w:val="0000FF"/>
            <w:sz w:val="22"/>
            <w:szCs w:val="22"/>
            <w:u w:val="single"/>
          </w:rPr>
          <w:t xml:space="preserve">§63.7501 Affirmative Defense for Violation of Emission Standards </w:t>
        </w:r>
        <w:proofErr w:type="gramStart"/>
        <w:r w:rsidR="005053C2" w:rsidRPr="005053C2">
          <w:rPr>
            <w:color w:val="0000FF"/>
            <w:sz w:val="22"/>
            <w:szCs w:val="22"/>
            <w:u w:val="single"/>
          </w:rPr>
          <w:t>During</w:t>
        </w:r>
        <w:proofErr w:type="gramEnd"/>
        <w:r w:rsidR="005053C2" w:rsidRPr="005053C2">
          <w:rPr>
            <w:color w:val="0000FF"/>
            <w:sz w:val="22"/>
            <w:szCs w:val="22"/>
            <w:u w:val="single"/>
          </w:rPr>
          <w:t xml:space="preserve"> Malfunction.</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40" w:anchor="sg40.14.63_17501.sg29" w:history="1">
        <w:r w:rsidR="005053C2" w:rsidRPr="005053C2">
          <w:rPr>
            <w:color w:val="0000FF"/>
            <w:sz w:val="22"/>
            <w:szCs w:val="22"/>
            <w:u w:val="single"/>
          </w:rPr>
          <w:t>GENERAL COMPLIANCE REQUIREMENTS</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41" w:anchor="se40.14.63_17505" w:history="1">
        <w:r w:rsidR="005053C2" w:rsidRPr="005053C2">
          <w:rPr>
            <w:color w:val="0000FF"/>
            <w:sz w:val="22"/>
            <w:szCs w:val="22"/>
            <w:u w:val="single"/>
          </w:rPr>
          <w:t xml:space="preserve">§63.7505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are my general requirements for complying with this subpart?</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42" w:anchor="sg40.14.63_17505.sg30" w:history="1">
        <w:r w:rsidR="005053C2" w:rsidRPr="005053C2">
          <w:rPr>
            <w:color w:val="0000FF"/>
            <w:sz w:val="22"/>
            <w:szCs w:val="22"/>
            <w:u w:val="single"/>
          </w:rPr>
          <w:t>Testing, Fuel Analyses, and Initial Compliance Requirements</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43" w:anchor="se40.14.63_17510" w:history="1">
        <w:r w:rsidR="005053C2" w:rsidRPr="005053C2">
          <w:rPr>
            <w:color w:val="0000FF"/>
            <w:sz w:val="22"/>
            <w:szCs w:val="22"/>
            <w:u w:val="single"/>
          </w:rPr>
          <w:t xml:space="preserve">§63.7510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are my initial compliance requirements and by what date must I conduct them?</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44" w:anchor="se40.14.63_17515" w:history="1">
        <w:r w:rsidR="005053C2" w:rsidRPr="005053C2">
          <w:rPr>
            <w:color w:val="0000FF"/>
            <w:sz w:val="22"/>
            <w:szCs w:val="22"/>
            <w:u w:val="single"/>
          </w:rPr>
          <w:t xml:space="preserve">§63.7515 </w:t>
        </w:r>
        <w:proofErr w:type="gramStart"/>
        <w:r w:rsidR="005053C2" w:rsidRPr="005053C2">
          <w:rPr>
            <w:color w:val="0000FF"/>
            <w:sz w:val="22"/>
            <w:szCs w:val="22"/>
            <w:u w:val="single"/>
          </w:rPr>
          <w:t>When</w:t>
        </w:r>
        <w:proofErr w:type="gramEnd"/>
        <w:r w:rsidR="005053C2" w:rsidRPr="005053C2">
          <w:rPr>
            <w:color w:val="0000FF"/>
            <w:sz w:val="22"/>
            <w:szCs w:val="22"/>
            <w:u w:val="single"/>
          </w:rPr>
          <w:t xml:space="preserve"> must I conduct subsequent performance tests, fuel analyses, or tune-ups?</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45" w:anchor="se40.14.63_17520" w:history="1">
        <w:r w:rsidR="005053C2" w:rsidRPr="005053C2">
          <w:rPr>
            <w:color w:val="0000FF"/>
            <w:sz w:val="22"/>
            <w:szCs w:val="22"/>
            <w:u w:val="single"/>
          </w:rPr>
          <w:t xml:space="preserve">§63.7520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stack tests and procedures must I use?</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46" w:anchor="se40.14.63_17521" w:history="1">
        <w:r w:rsidR="005053C2" w:rsidRPr="005053C2">
          <w:rPr>
            <w:color w:val="0000FF"/>
            <w:sz w:val="22"/>
            <w:szCs w:val="22"/>
            <w:u w:val="single"/>
          </w:rPr>
          <w:t xml:space="preserve">§63.7521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fuel analyses, fuel specification, and procedures must I use?</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47" w:anchor="se40.14.63_17522" w:history="1">
        <w:r w:rsidR="005053C2" w:rsidRPr="005053C2">
          <w:rPr>
            <w:color w:val="0000FF"/>
            <w:sz w:val="22"/>
            <w:szCs w:val="22"/>
            <w:u w:val="single"/>
          </w:rPr>
          <w:t>§63.7522 Can I use emissions averaging to comply with this subpart?</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48" w:anchor="se40.14.63_17525" w:history="1">
        <w:r w:rsidR="005053C2" w:rsidRPr="005053C2">
          <w:rPr>
            <w:color w:val="0000FF"/>
            <w:sz w:val="22"/>
            <w:szCs w:val="22"/>
            <w:u w:val="single"/>
          </w:rPr>
          <w:t xml:space="preserve">§63.7525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are my monitoring, installation, operation, and maintenance requirements?</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49" w:anchor="se40.14.63_17530" w:history="1">
        <w:r w:rsidR="005053C2" w:rsidRPr="005053C2">
          <w:rPr>
            <w:color w:val="0000FF"/>
            <w:sz w:val="22"/>
            <w:szCs w:val="22"/>
            <w:u w:val="single"/>
          </w:rPr>
          <w:t xml:space="preserve">§63.7530 </w:t>
        </w:r>
        <w:proofErr w:type="gramStart"/>
        <w:r w:rsidR="005053C2" w:rsidRPr="005053C2">
          <w:rPr>
            <w:color w:val="0000FF"/>
            <w:sz w:val="22"/>
            <w:szCs w:val="22"/>
            <w:u w:val="single"/>
          </w:rPr>
          <w:t>How</w:t>
        </w:r>
        <w:proofErr w:type="gramEnd"/>
        <w:r w:rsidR="005053C2" w:rsidRPr="005053C2">
          <w:rPr>
            <w:color w:val="0000FF"/>
            <w:sz w:val="22"/>
            <w:szCs w:val="22"/>
            <w:u w:val="single"/>
          </w:rPr>
          <w:t xml:space="preserve"> do I demonstrate initial compliance with the emission limitations, fuel specifications and work practice standards?</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50" w:anchor="se40.14.63_17533" w:history="1">
        <w:r w:rsidR="005053C2" w:rsidRPr="005053C2">
          <w:rPr>
            <w:color w:val="0000FF"/>
            <w:sz w:val="22"/>
            <w:szCs w:val="22"/>
            <w:u w:val="single"/>
          </w:rPr>
          <w:t>§63.7533 Can I use efficiency credits earned from implementation of energy conservation measures to comply with this subpart?</w:t>
        </w:r>
      </w:hyperlink>
    </w:p>
    <w:p w:rsidR="005053C2" w:rsidRPr="005053C2" w:rsidRDefault="005053C2"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r w:rsidRPr="005053C2">
        <w:rPr>
          <w:sz w:val="22"/>
          <w:szCs w:val="22"/>
        </w:rPr>
        <w:br w:type="page"/>
      </w:r>
      <w:hyperlink r:id="rId151" w:anchor="sg40.14.63_17533.sg31" w:history="1">
        <w:r w:rsidRPr="005053C2">
          <w:rPr>
            <w:color w:val="0000FF"/>
            <w:sz w:val="22"/>
            <w:szCs w:val="22"/>
            <w:u w:val="single"/>
          </w:rPr>
          <w:t>CONTINUOUS COMPLIANCE REQUIREMENTS</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52" w:anchor="se40.14.63_17535" w:history="1">
        <w:r w:rsidR="005053C2" w:rsidRPr="005053C2">
          <w:rPr>
            <w:color w:val="0000FF"/>
            <w:sz w:val="22"/>
            <w:szCs w:val="22"/>
            <w:u w:val="single"/>
          </w:rPr>
          <w:t>§63.7535 Is there a minimum amount of monitoring data I must obtain?</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53" w:anchor="se40.14.63_17540" w:history="1">
        <w:r w:rsidR="005053C2" w:rsidRPr="005053C2">
          <w:rPr>
            <w:color w:val="0000FF"/>
            <w:sz w:val="22"/>
            <w:szCs w:val="22"/>
            <w:u w:val="single"/>
          </w:rPr>
          <w:t xml:space="preserve">§63.7540 </w:t>
        </w:r>
        <w:proofErr w:type="gramStart"/>
        <w:r w:rsidR="005053C2" w:rsidRPr="005053C2">
          <w:rPr>
            <w:color w:val="0000FF"/>
            <w:sz w:val="22"/>
            <w:szCs w:val="22"/>
            <w:u w:val="single"/>
          </w:rPr>
          <w:t>How</w:t>
        </w:r>
        <w:proofErr w:type="gramEnd"/>
        <w:r w:rsidR="005053C2" w:rsidRPr="005053C2">
          <w:rPr>
            <w:color w:val="0000FF"/>
            <w:sz w:val="22"/>
            <w:szCs w:val="22"/>
            <w:u w:val="single"/>
          </w:rPr>
          <w:t xml:space="preserve"> do I demonstrate continuous compliance with the emission limitations, fuel specifications and work practice standards?</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54" w:anchor="se40.14.63_17541" w:history="1">
        <w:r w:rsidR="005053C2" w:rsidRPr="005053C2">
          <w:rPr>
            <w:color w:val="0000FF"/>
            <w:sz w:val="22"/>
            <w:szCs w:val="22"/>
            <w:u w:val="single"/>
          </w:rPr>
          <w:t xml:space="preserve">§63.7541 </w:t>
        </w:r>
        <w:proofErr w:type="gramStart"/>
        <w:r w:rsidR="005053C2" w:rsidRPr="005053C2">
          <w:rPr>
            <w:color w:val="0000FF"/>
            <w:sz w:val="22"/>
            <w:szCs w:val="22"/>
            <w:u w:val="single"/>
          </w:rPr>
          <w:t>How</w:t>
        </w:r>
        <w:proofErr w:type="gramEnd"/>
        <w:r w:rsidR="005053C2" w:rsidRPr="005053C2">
          <w:rPr>
            <w:color w:val="0000FF"/>
            <w:sz w:val="22"/>
            <w:szCs w:val="22"/>
            <w:u w:val="single"/>
          </w:rPr>
          <w:t xml:space="preserve"> do I demonstrate continuous compliance under the emissions averaging provision?</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55" w:anchor="sg40.14.63_17541.sg32" w:history="1">
        <w:r w:rsidR="005053C2" w:rsidRPr="005053C2">
          <w:rPr>
            <w:color w:val="0000FF"/>
            <w:sz w:val="22"/>
            <w:szCs w:val="22"/>
            <w:u w:val="single"/>
          </w:rPr>
          <w:t>Notification, Reports, and Records</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56" w:anchor="se40.14.63_17545" w:history="1">
        <w:r w:rsidR="005053C2" w:rsidRPr="005053C2">
          <w:rPr>
            <w:color w:val="0000FF"/>
            <w:sz w:val="22"/>
            <w:szCs w:val="22"/>
            <w:u w:val="single"/>
          </w:rPr>
          <w:t>§63.7545 What notifications must I submit and when?</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57" w:anchor="se40.14.63_17550" w:history="1">
        <w:r w:rsidR="005053C2" w:rsidRPr="005053C2">
          <w:rPr>
            <w:color w:val="0000FF"/>
            <w:sz w:val="22"/>
            <w:szCs w:val="22"/>
            <w:u w:val="single"/>
          </w:rPr>
          <w:t xml:space="preserve">§63.7550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reports must I submit and when?</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58" w:anchor="se40.14.63_17555" w:history="1">
        <w:r w:rsidR="005053C2" w:rsidRPr="005053C2">
          <w:rPr>
            <w:color w:val="0000FF"/>
            <w:sz w:val="22"/>
            <w:szCs w:val="22"/>
            <w:u w:val="single"/>
          </w:rPr>
          <w:t xml:space="preserve">§63.7555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records must I keep?</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59" w:anchor="se40.14.63_17560" w:history="1">
        <w:r w:rsidR="005053C2" w:rsidRPr="005053C2">
          <w:rPr>
            <w:color w:val="0000FF"/>
            <w:sz w:val="22"/>
            <w:szCs w:val="22"/>
            <w:u w:val="single"/>
          </w:rPr>
          <w:t xml:space="preserve">§63.7560 </w:t>
        </w:r>
        <w:proofErr w:type="gramStart"/>
        <w:r w:rsidR="005053C2" w:rsidRPr="005053C2">
          <w:rPr>
            <w:color w:val="0000FF"/>
            <w:sz w:val="22"/>
            <w:szCs w:val="22"/>
            <w:u w:val="single"/>
          </w:rPr>
          <w:t>In</w:t>
        </w:r>
        <w:proofErr w:type="gramEnd"/>
        <w:r w:rsidR="005053C2" w:rsidRPr="005053C2">
          <w:rPr>
            <w:color w:val="0000FF"/>
            <w:sz w:val="22"/>
            <w:szCs w:val="22"/>
            <w:u w:val="single"/>
          </w:rPr>
          <w:t xml:space="preserve"> what form and how long must I keep my records?</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60" w:anchor="sg40.14.63_17560.sg33" w:history="1">
        <w:r w:rsidR="005053C2" w:rsidRPr="005053C2">
          <w:rPr>
            <w:color w:val="0000FF"/>
            <w:sz w:val="22"/>
            <w:szCs w:val="22"/>
            <w:u w:val="single"/>
          </w:rPr>
          <w:t>OTHER REQUIREMENTS AND INFORMATION</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61" w:anchor="se40.14.63_17565" w:history="1">
        <w:r w:rsidR="005053C2" w:rsidRPr="005053C2">
          <w:rPr>
            <w:color w:val="0000FF"/>
            <w:sz w:val="22"/>
            <w:szCs w:val="22"/>
            <w:u w:val="single"/>
          </w:rPr>
          <w:t xml:space="preserve">§63.7565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parts of the General Provisions apply to me?</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62" w:anchor="se40.14.63_17570" w:history="1">
        <w:r w:rsidR="005053C2" w:rsidRPr="005053C2">
          <w:rPr>
            <w:color w:val="0000FF"/>
            <w:sz w:val="22"/>
            <w:szCs w:val="22"/>
            <w:u w:val="single"/>
          </w:rPr>
          <w:t xml:space="preserve">§63.7570 </w:t>
        </w:r>
        <w:proofErr w:type="gramStart"/>
        <w:r w:rsidR="005053C2" w:rsidRPr="005053C2">
          <w:rPr>
            <w:color w:val="0000FF"/>
            <w:sz w:val="22"/>
            <w:szCs w:val="22"/>
            <w:u w:val="single"/>
          </w:rPr>
          <w:t>Who</w:t>
        </w:r>
        <w:proofErr w:type="gramEnd"/>
        <w:r w:rsidR="005053C2" w:rsidRPr="005053C2">
          <w:rPr>
            <w:color w:val="0000FF"/>
            <w:sz w:val="22"/>
            <w:szCs w:val="22"/>
            <w:u w:val="single"/>
          </w:rPr>
          <w:t xml:space="preserve"> implements and enforces this subpart?</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63" w:anchor="se40.14.63_17575" w:history="1">
        <w:r w:rsidR="005053C2" w:rsidRPr="005053C2">
          <w:rPr>
            <w:color w:val="0000FF"/>
            <w:sz w:val="22"/>
            <w:szCs w:val="22"/>
            <w:u w:val="single"/>
          </w:rPr>
          <w:t xml:space="preserve">§63.7575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definitions apply to this subpart?</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64" w:anchor="ap40.14.63_17575.1" w:history="1">
        <w:r w:rsidR="005053C2" w:rsidRPr="005053C2">
          <w:rPr>
            <w:color w:val="0000FF"/>
            <w:sz w:val="22"/>
            <w:szCs w:val="22"/>
            <w:u w:val="single"/>
          </w:rPr>
          <w:t>Table 1 to Subpart DDDDD of Part 63—Emission Limits for New or Reconstructed Boilers and Process Heaters</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65" w:anchor="ap40.14.63_17575.2" w:history="1">
        <w:r w:rsidR="005053C2" w:rsidRPr="005053C2">
          <w:rPr>
            <w:color w:val="0000FF"/>
            <w:sz w:val="22"/>
            <w:szCs w:val="22"/>
            <w:u w:val="single"/>
          </w:rPr>
          <w:t>Table 2 to Subpart DDDDD of Part 63—Emission Limits for Existing Boilers and Process Heaters</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66" w:anchor="ap40.14.63_17575.3" w:history="1">
        <w:r w:rsidR="005053C2" w:rsidRPr="005053C2">
          <w:rPr>
            <w:color w:val="0000FF"/>
            <w:sz w:val="22"/>
            <w:szCs w:val="22"/>
            <w:u w:val="single"/>
          </w:rPr>
          <w:t>Table 3 to Subpart DDDDD of Part 63—Work Practice Standards</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67" w:anchor="ap40.14.63_17575.4" w:history="1">
        <w:r w:rsidR="005053C2" w:rsidRPr="005053C2">
          <w:rPr>
            <w:color w:val="0000FF"/>
            <w:sz w:val="22"/>
            <w:szCs w:val="22"/>
            <w:u w:val="single"/>
          </w:rPr>
          <w:t>Table 4 to Subpart DDDDD of Part 63—Operating Limits for Boilers and Process Heaters</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68" w:anchor="ap40.14.63_17575.5" w:history="1">
        <w:r w:rsidR="005053C2" w:rsidRPr="005053C2">
          <w:rPr>
            <w:color w:val="0000FF"/>
            <w:sz w:val="22"/>
            <w:szCs w:val="22"/>
            <w:u w:val="single"/>
          </w:rPr>
          <w:t>Table 5 to Subpart DDDDD of Part 63—Performance Testing Requirements</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69" w:anchor="ap40.14.63_17575.6" w:history="1">
        <w:r w:rsidR="005053C2" w:rsidRPr="005053C2">
          <w:rPr>
            <w:color w:val="0000FF"/>
            <w:sz w:val="22"/>
            <w:szCs w:val="22"/>
            <w:u w:val="single"/>
          </w:rPr>
          <w:t>Table 6 to Subpart DDDDD of Part 63—Fuel Analysis Requirements</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70" w:anchor="ap40.14.63_17575.7" w:history="1">
        <w:r w:rsidR="005053C2" w:rsidRPr="005053C2">
          <w:rPr>
            <w:color w:val="0000FF"/>
            <w:sz w:val="22"/>
            <w:szCs w:val="22"/>
            <w:u w:val="single"/>
          </w:rPr>
          <w:t>Table 7 to Subpart DDDDD of Part 63—Establishing Operating Limits</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71" w:anchor="ap40.14.63_17575.8" w:history="1">
        <w:r w:rsidR="005053C2" w:rsidRPr="005053C2">
          <w:rPr>
            <w:color w:val="0000FF"/>
            <w:sz w:val="22"/>
            <w:szCs w:val="22"/>
            <w:u w:val="single"/>
          </w:rPr>
          <w:t>Table 8 to Subpart DDDDD of Part 63—Demonstrating Continuous Compliance</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72" w:anchor="ap40.14.63_17575.9" w:history="1">
        <w:r w:rsidR="005053C2" w:rsidRPr="005053C2">
          <w:rPr>
            <w:color w:val="0000FF"/>
            <w:sz w:val="22"/>
            <w:szCs w:val="22"/>
            <w:u w:val="single"/>
          </w:rPr>
          <w:t>Table 9 to Subpart DDDDD of Part 63—Reporting Requirements</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73" w:anchor="ap40.14.63_17575.10" w:history="1">
        <w:r w:rsidR="005053C2" w:rsidRPr="005053C2">
          <w:rPr>
            <w:color w:val="0000FF"/>
            <w:sz w:val="22"/>
            <w:szCs w:val="22"/>
            <w:u w:val="single"/>
          </w:rPr>
          <w:t>Table 10 to Subpart DDDDD of Part 63—Applicability of General Provisions to Subpart DDDDD</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74" w:anchor="ap40.14.63_17575.11" w:history="1">
        <w:r w:rsidR="005053C2" w:rsidRPr="005053C2">
          <w:rPr>
            <w:color w:val="0000FF"/>
            <w:sz w:val="22"/>
            <w:szCs w:val="22"/>
            <w:u w:val="single"/>
          </w:rPr>
          <w:t>Table 11 to Subpart DDDDD of Part 63—Toxic Equivalency Factors for Dioxins/Furans</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sz w:val="22"/>
          <w:szCs w:val="22"/>
        </w:rPr>
      </w:pPr>
      <w:hyperlink r:id="rId175" w:anchor="ap40.14.63_17575.12" w:history="1">
        <w:r w:rsidR="005053C2" w:rsidRPr="005053C2">
          <w:rPr>
            <w:color w:val="0000FF"/>
            <w:sz w:val="22"/>
            <w:szCs w:val="22"/>
            <w:u w:val="single"/>
          </w:rPr>
          <w:t>Table 12 to Subpart DDDDD of Part 63—Alternative Emission Limits for New or Reconstructed Boilers and Process Heaters That Commenced Construction or Reconstruction After June 4, 2010, and Before May 20, 2011</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 w:val="22"/>
          <w:szCs w:val="22"/>
        </w:rPr>
      </w:pPr>
      <w:hyperlink r:id="rId176" w:anchor="ap40.14.63_17575.13" w:history="1">
        <w:r w:rsidR="005053C2" w:rsidRPr="005053C2">
          <w:rPr>
            <w:color w:val="0000FF"/>
            <w:sz w:val="22"/>
            <w:szCs w:val="22"/>
            <w:u w:val="single"/>
          </w:rPr>
          <w:t>Table 13 to Subpart DDDDD of Part 63—Alternative Emission Limits for New or Reconstructed Boilers and Process Heaters That Commenced Construction or Reconstruction After December 23, 2011, and Before January 31, 2013</w:t>
        </w:r>
      </w:hyperlink>
    </w:p>
    <w:p w:rsidR="005053C2" w:rsidRPr="005053C2" w:rsidRDefault="005053C2" w:rsidP="005053C2">
      <w:pPr>
        <w:autoSpaceDE w:val="0"/>
        <w:autoSpaceDN w:val="0"/>
        <w:adjustRightInd w:val="0"/>
        <w:spacing w:after="120"/>
        <w:rPr>
          <w:sz w:val="22"/>
          <w:szCs w:val="22"/>
        </w:rPr>
        <w:sectPr w:rsidR="005053C2" w:rsidRPr="005053C2" w:rsidSect="005053C2">
          <w:headerReference w:type="even" r:id="rId177"/>
          <w:headerReference w:type="default" r:id="rId178"/>
          <w:footerReference w:type="default" r:id="rId179"/>
          <w:headerReference w:type="first" r:id="rId180"/>
          <w:pgSz w:w="12240" w:h="15840" w:code="1"/>
          <w:pgMar w:top="720" w:right="1152" w:bottom="720" w:left="1152" w:header="720" w:footer="450" w:gutter="0"/>
          <w:paperSrc w:first="16640" w:other="16640"/>
          <w:pgNumType w:start="1"/>
          <w:cols w:space="720"/>
        </w:sectPr>
      </w:pPr>
    </w:p>
    <w:p w:rsidR="005053C2" w:rsidRPr="005053C2" w:rsidRDefault="005053C2"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 w:val="22"/>
          <w:szCs w:val="22"/>
        </w:rPr>
      </w:pPr>
      <w:r w:rsidRPr="005053C2">
        <w:rPr>
          <w:sz w:val="22"/>
          <w:szCs w:val="22"/>
        </w:rPr>
        <w:lastRenderedPageBreak/>
        <w:t xml:space="preserve">The two nominal 1,500 kilowatts emergency generators are regulated for purposes of the ARMS as EUs </w:t>
      </w:r>
      <w:r w:rsidRPr="005053C2">
        <w:rPr>
          <w:sz w:val="22"/>
          <w:szCs w:val="22"/>
        </w:rPr>
        <w:br/>
        <w:t xml:space="preserve">Nos. 046 and 047.  The nominal </w:t>
      </w:r>
      <w:r w:rsidR="00F37457">
        <w:rPr>
          <w:sz w:val="22"/>
          <w:szCs w:val="22"/>
        </w:rPr>
        <w:t>575</w:t>
      </w:r>
      <w:r w:rsidRPr="005053C2">
        <w:rPr>
          <w:sz w:val="22"/>
          <w:szCs w:val="22"/>
        </w:rPr>
        <w:t xml:space="preserve"> horsepower (hp) fire engine pump is regulated as ARMS EU No. 048.  These EUs are subject to the applicable requirements of NSPS Subpart IIII - Stationary Compression Ignition Internal Combustion Engines and NSPS Subpart A – General Provisions</w:t>
      </w:r>
      <w:smartTag w:uri="urn:schemas-microsoft-com:office:smarttags" w:element="PersonName">
        <w:r w:rsidRPr="005053C2">
          <w:rPr>
            <w:sz w:val="22"/>
            <w:szCs w:val="22"/>
          </w:rPr>
          <w:t>.</w:t>
        </w:r>
      </w:smartTag>
      <w:r w:rsidRPr="005053C2">
        <w:rPr>
          <w:sz w:val="22"/>
          <w:szCs w:val="22"/>
        </w:rPr>
        <w:t xml:space="preserve">  </w:t>
      </w:r>
      <w:r w:rsidRPr="005053C2">
        <w:rPr>
          <w:iCs/>
          <w:sz w:val="22"/>
          <w:szCs w:val="22"/>
        </w:rPr>
        <w:t xml:space="preserve">The provisions of Subpart IIII may be provided in full upon request </w:t>
      </w:r>
      <w:r w:rsidRPr="005053C2">
        <w:rPr>
          <w:sz w:val="22"/>
          <w:szCs w:val="22"/>
        </w:rPr>
        <w:t xml:space="preserve">and are also available at the following link:  </w:t>
      </w:r>
    </w:p>
    <w:p w:rsidR="005053C2" w:rsidRPr="005053C2" w:rsidRDefault="00305A78" w:rsidP="005053C2">
      <w:pPr>
        <w:autoSpaceDE w:val="0"/>
        <w:autoSpaceDN w:val="0"/>
        <w:adjustRightInd w:val="0"/>
        <w:spacing w:after="220"/>
        <w:rPr>
          <w:sz w:val="22"/>
          <w:szCs w:val="22"/>
        </w:rPr>
      </w:pPr>
      <w:hyperlink r:id="rId181" w:history="1">
        <w:r w:rsidR="005053C2" w:rsidRPr="005053C2">
          <w:rPr>
            <w:color w:val="0000FF"/>
            <w:sz w:val="22"/>
            <w:szCs w:val="22"/>
            <w:u w:val="single"/>
          </w:rPr>
          <w:t>Link to Subpart IIII</w:t>
        </w:r>
      </w:hyperlink>
      <w:r w:rsidR="005053C2" w:rsidRPr="005053C2">
        <w:rPr>
          <w:sz w:val="22"/>
          <w:szCs w:val="22"/>
        </w:rPr>
        <w:t xml:space="preserve">  </w:t>
      </w:r>
    </w:p>
    <w:p w:rsidR="005053C2" w:rsidRPr="005053C2" w:rsidRDefault="00305A78" w:rsidP="005053C2">
      <w:pPr>
        <w:autoSpaceDE w:val="0"/>
        <w:autoSpaceDN w:val="0"/>
        <w:adjustRightInd w:val="0"/>
        <w:spacing w:after="220"/>
        <w:rPr>
          <w:sz w:val="22"/>
          <w:szCs w:val="22"/>
        </w:rPr>
      </w:pPr>
      <w:hyperlink r:id="rId182" w:anchor="sg40.7.60.iiii.sg94" w:history="1">
        <w:r w:rsidR="005053C2" w:rsidRPr="005053C2">
          <w:rPr>
            <w:color w:val="0000FF"/>
            <w:sz w:val="22"/>
            <w:szCs w:val="22"/>
            <w:u w:val="single"/>
          </w:rPr>
          <w:t>WHAT THIS SUBPART COVERS</w:t>
        </w:r>
      </w:hyperlink>
    </w:p>
    <w:p w:rsidR="005053C2" w:rsidRPr="005053C2" w:rsidRDefault="00305A78" w:rsidP="005053C2">
      <w:pPr>
        <w:autoSpaceDE w:val="0"/>
        <w:autoSpaceDN w:val="0"/>
        <w:adjustRightInd w:val="0"/>
        <w:spacing w:after="220"/>
        <w:rPr>
          <w:sz w:val="22"/>
          <w:szCs w:val="22"/>
        </w:rPr>
      </w:pPr>
      <w:hyperlink r:id="rId183" w:anchor="se40.7.60_14200" w:history="1">
        <w:r w:rsidR="005053C2" w:rsidRPr="005053C2">
          <w:rPr>
            <w:color w:val="0000FF"/>
            <w:sz w:val="22"/>
            <w:szCs w:val="22"/>
            <w:u w:val="single"/>
          </w:rPr>
          <w:t>§60.4200 Am I subject to this subpart?</w:t>
        </w:r>
      </w:hyperlink>
    </w:p>
    <w:p w:rsidR="005053C2" w:rsidRPr="005053C2" w:rsidRDefault="00305A78" w:rsidP="005053C2">
      <w:pPr>
        <w:autoSpaceDE w:val="0"/>
        <w:autoSpaceDN w:val="0"/>
        <w:adjustRightInd w:val="0"/>
        <w:spacing w:after="220"/>
        <w:rPr>
          <w:sz w:val="22"/>
          <w:szCs w:val="22"/>
        </w:rPr>
      </w:pPr>
      <w:hyperlink r:id="rId184" w:anchor="sg40.7.60_14200.sg95" w:history="1">
        <w:r w:rsidR="005053C2" w:rsidRPr="005053C2">
          <w:rPr>
            <w:color w:val="0000FF"/>
            <w:sz w:val="22"/>
            <w:szCs w:val="22"/>
            <w:u w:val="single"/>
          </w:rPr>
          <w:t>EMISSION STANDARDS FOR MANUFACTURERS</w:t>
        </w:r>
      </w:hyperlink>
    </w:p>
    <w:p w:rsidR="005053C2" w:rsidRPr="005053C2" w:rsidRDefault="00305A78" w:rsidP="005053C2">
      <w:pPr>
        <w:autoSpaceDE w:val="0"/>
        <w:autoSpaceDN w:val="0"/>
        <w:adjustRightInd w:val="0"/>
        <w:spacing w:after="220"/>
        <w:rPr>
          <w:sz w:val="22"/>
          <w:szCs w:val="22"/>
        </w:rPr>
      </w:pPr>
      <w:hyperlink r:id="rId185" w:anchor="se40.7.60_14201" w:history="1">
        <w:r w:rsidR="005053C2" w:rsidRPr="005053C2">
          <w:rPr>
            <w:color w:val="0000FF"/>
            <w:sz w:val="22"/>
            <w:szCs w:val="22"/>
            <w:u w:val="single"/>
          </w:rPr>
          <w:t xml:space="preserve">§60.4201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emission standards must I meet for non-emergency engines if I am a stationary CI internal combustion engine manufacturer?</w:t>
        </w:r>
      </w:hyperlink>
    </w:p>
    <w:p w:rsidR="005053C2" w:rsidRPr="005053C2" w:rsidRDefault="00305A78" w:rsidP="005053C2">
      <w:pPr>
        <w:autoSpaceDE w:val="0"/>
        <w:autoSpaceDN w:val="0"/>
        <w:adjustRightInd w:val="0"/>
        <w:spacing w:after="220"/>
        <w:rPr>
          <w:sz w:val="22"/>
          <w:szCs w:val="22"/>
        </w:rPr>
      </w:pPr>
      <w:hyperlink r:id="rId186" w:anchor="se40.7.60_14202" w:history="1">
        <w:r w:rsidR="005053C2" w:rsidRPr="005053C2">
          <w:rPr>
            <w:color w:val="0000FF"/>
            <w:sz w:val="22"/>
            <w:szCs w:val="22"/>
            <w:u w:val="single"/>
          </w:rPr>
          <w:t xml:space="preserve">§60.4202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emission standards must I meet for emergency engines if I am a stationary CI internal combustion engine manufacturer?</w:t>
        </w:r>
      </w:hyperlink>
    </w:p>
    <w:p w:rsidR="005053C2" w:rsidRPr="005053C2" w:rsidRDefault="00305A78" w:rsidP="005053C2">
      <w:pPr>
        <w:autoSpaceDE w:val="0"/>
        <w:autoSpaceDN w:val="0"/>
        <w:adjustRightInd w:val="0"/>
        <w:spacing w:after="220"/>
        <w:rPr>
          <w:sz w:val="22"/>
          <w:szCs w:val="22"/>
        </w:rPr>
      </w:pPr>
      <w:hyperlink r:id="rId187" w:anchor="se40.7.60_14203" w:history="1">
        <w:r w:rsidR="005053C2" w:rsidRPr="005053C2">
          <w:rPr>
            <w:color w:val="0000FF"/>
            <w:sz w:val="22"/>
            <w:szCs w:val="22"/>
            <w:u w:val="single"/>
          </w:rPr>
          <w:t xml:space="preserve">§60.4203 </w:t>
        </w:r>
        <w:proofErr w:type="gramStart"/>
        <w:r w:rsidR="005053C2" w:rsidRPr="005053C2">
          <w:rPr>
            <w:color w:val="0000FF"/>
            <w:sz w:val="22"/>
            <w:szCs w:val="22"/>
            <w:u w:val="single"/>
          </w:rPr>
          <w:t>How</w:t>
        </w:r>
        <w:proofErr w:type="gramEnd"/>
        <w:r w:rsidR="005053C2" w:rsidRPr="005053C2">
          <w:rPr>
            <w:color w:val="0000FF"/>
            <w:sz w:val="22"/>
            <w:szCs w:val="22"/>
            <w:u w:val="single"/>
          </w:rPr>
          <w:t xml:space="preserve"> long must my engines meet the emission standards if I am a manufacturer of stationary CI internal combustion engines?</w:t>
        </w:r>
      </w:hyperlink>
    </w:p>
    <w:p w:rsidR="005053C2" w:rsidRPr="005053C2" w:rsidRDefault="00305A78" w:rsidP="005053C2">
      <w:pPr>
        <w:autoSpaceDE w:val="0"/>
        <w:autoSpaceDN w:val="0"/>
        <w:adjustRightInd w:val="0"/>
        <w:spacing w:after="220"/>
        <w:rPr>
          <w:sz w:val="22"/>
          <w:szCs w:val="22"/>
        </w:rPr>
      </w:pPr>
      <w:hyperlink r:id="rId188" w:anchor="sg40.7.60_14203.sg96" w:history="1">
        <w:r w:rsidR="005053C2" w:rsidRPr="005053C2">
          <w:rPr>
            <w:color w:val="0000FF"/>
            <w:sz w:val="22"/>
            <w:szCs w:val="22"/>
            <w:u w:val="single"/>
          </w:rPr>
          <w:t>EMISSION STANDARDS FOR OWNERS AND OPERATORS</w:t>
        </w:r>
      </w:hyperlink>
    </w:p>
    <w:p w:rsidR="005053C2" w:rsidRPr="005053C2" w:rsidRDefault="00305A78" w:rsidP="005053C2">
      <w:pPr>
        <w:autoSpaceDE w:val="0"/>
        <w:autoSpaceDN w:val="0"/>
        <w:adjustRightInd w:val="0"/>
        <w:spacing w:after="220"/>
        <w:rPr>
          <w:sz w:val="22"/>
          <w:szCs w:val="22"/>
        </w:rPr>
      </w:pPr>
      <w:hyperlink r:id="rId189" w:anchor="se40.7.60_14204" w:history="1">
        <w:r w:rsidR="005053C2" w:rsidRPr="005053C2">
          <w:rPr>
            <w:color w:val="0000FF"/>
            <w:sz w:val="22"/>
            <w:szCs w:val="22"/>
            <w:u w:val="single"/>
          </w:rPr>
          <w:t xml:space="preserve">§60.4204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emission standards must I meet for non-emergency engines if I am an owner or operator of a stationary CI internal combustion engine?</w:t>
        </w:r>
      </w:hyperlink>
    </w:p>
    <w:p w:rsidR="005053C2" w:rsidRPr="005053C2" w:rsidRDefault="00305A78" w:rsidP="005053C2">
      <w:pPr>
        <w:autoSpaceDE w:val="0"/>
        <w:autoSpaceDN w:val="0"/>
        <w:adjustRightInd w:val="0"/>
        <w:spacing w:after="220"/>
        <w:rPr>
          <w:sz w:val="22"/>
          <w:szCs w:val="22"/>
        </w:rPr>
      </w:pPr>
      <w:hyperlink r:id="rId190" w:anchor="se40.7.60_14205" w:history="1">
        <w:r w:rsidR="005053C2" w:rsidRPr="005053C2">
          <w:rPr>
            <w:color w:val="0000FF"/>
            <w:sz w:val="22"/>
            <w:szCs w:val="22"/>
            <w:u w:val="single"/>
          </w:rPr>
          <w:t xml:space="preserve">§60.4205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emission standards must I meet for emergency engines if I am an owner or operator of a stationary CI internal combustion engine?</w:t>
        </w:r>
      </w:hyperlink>
    </w:p>
    <w:p w:rsidR="005053C2" w:rsidRPr="005053C2" w:rsidRDefault="00305A78" w:rsidP="005053C2">
      <w:pPr>
        <w:autoSpaceDE w:val="0"/>
        <w:autoSpaceDN w:val="0"/>
        <w:adjustRightInd w:val="0"/>
        <w:spacing w:after="220"/>
        <w:rPr>
          <w:sz w:val="22"/>
          <w:szCs w:val="22"/>
        </w:rPr>
      </w:pPr>
      <w:hyperlink r:id="rId191" w:anchor="se40.7.60_14206" w:history="1">
        <w:r w:rsidR="005053C2" w:rsidRPr="005053C2">
          <w:rPr>
            <w:color w:val="0000FF"/>
            <w:sz w:val="22"/>
            <w:szCs w:val="22"/>
            <w:u w:val="single"/>
          </w:rPr>
          <w:t xml:space="preserve">§60.4206 </w:t>
        </w:r>
        <w:proofErr w:type="gramStart"/>
        <w:r w:rsidR="005053C2" w:rsidRPr="005053C2">
          <w:rPr>
            <w:color w:val="0000FF"/>
            <w:sz w:val="22"/>
            <w:szCs w:val="22"/>
            <w:u w:val="single"/>
          </w:rPr>
          <w:t>How</w:t>
        </w:r>
        <w:proofErr w:type="gramEnd"/>
        <w:r w:rsidR="005053C2" w:rsidRPr="005053C2">
          <w:rPr>
            <w:color w:val="0000FF"/>
            <w:sz w:val="22"/>
            <w:szCs w:val="22"/>
            <w:u w:val="single"/>
          </w:rPr>
          <w:t xml:space="preserve"> long must I meet the emission standards if I am an owner or operator of a stationary CI internal combustion engine?</w:t>
        </w:r>
      </w:hyperlink>
    </w:p>
    <w:p w:rsidR="005053C2" w:rsidRPr="005053C2" w:rsidRDefault="00305A78" w:rsidP="005053C2">
      <w:pPr>
        <w:autoSpaceDE w:val="0"/>
        <w:autoSpaceDN w:val="0"/>
        <w:adjustRightInd w:val="0"/>
        <w:spacing w:after="220"/>
        <w:rPr>
          <w:sz w:val="22"/>
          <w:szCs w:val="22"/>
        </w:rPr>
      </w:pPr>
      <w:hyperlink r:id="rId192" w:anchor="sg40.7.60_14206.sg97" w:history="1">
        <w:r w:rsidR="005053C2" w:rsidRPr="005053C2">
          <w:rPr>
            <w:color w:val="0000FF"/>
            <w:sz w:val="22"/>
            <w:szCs w:val="22"/>
            <w:u w:val="single"/>
          </w:rPr>
          <w:t>FUEL REQUIREMENTS FOR OWNERS AND OPERATORS</w:t>
        </w:r>
      </w:hyperlink>
    </w:p>
    <w:p w:rsidR="005053C2" w:rsidRPr="005053C2" w:rsidRDefault="00305A78" w:rsidP="005053C2">
      <w:pPr>
        <w:autoSpaceDE w:val="0"/>
        <w:autoSpaceDN w:val="0"/>
        <w:adjustRightInd w:val="0"/>
        <w:spacing w:after="220"/>
        <w:rPr>
          <w:sz w:val="22"/>
          <w:szCs w:val="22"/>
        </w:rPr>
      </w:pPr>
      <w:hyperlink r:id="rId193" w:anchor="se40.7.60_14207" w:history="1">
        <w:r w:rsidR="005053C2" w:rsidRPr="005053C2">
          <w:rPr>
            <w:color w:val="0000FF"/>
            <w:sz w:val="22"/>
            <w:szCs w:val="22"/>
            <w:u w:val="single"/>
          </w:rPr>
          <w:t xml:space="preserve">§60.4207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fuel requirements must I meet if I am an owner or operator of a stationary CI internal combustion engine subject to this subpart?</w:t>
        </w:r>
      </w:hyperlink>
    </w:p>
    <w:p w:rsidR="005053C2" w:rsidRPr="005053C2" w:rsidRDefault="00305A78" w:rsidP="005053C2">
      <w:pPr>
        <w:autoSpaceDE w:val="0"/>
        <w:autoSpaceDN w:val="0"/>
        <w:adjustRightInd w:val="0"/>
        <w:spacing w:after="220"/>
        <w:rPr>
          <w:sz w:val="22"/>
          <w:szCs w:val="22"/>
        </w:rPr>
      </w:pPr>
      <w:hyperlink r:id="rId194" w:anchor="sg40.7.60_14207.sg98" w:history="1">
        <w:r w:rsidR="005053C2" w:rsidRPr="005053C2">
          <w:rPr>
            <w:color w:val="0000FF"/>
            <w:sz w:val="22"/>
            <w:szCs w:val="22"/>
            <w:u w:val="single"/>
          </w:rPr>
          <w:t>OTHER REQUIREMENTS FOR OWNERS AND OPERATORS</w:t>
        </w:r>
      </w:hyperlink>
    </w:p>
    <w:p w:rsidR="005053C2" w:rsidRPr="005053C2" w:rsidRDefault="00305A78" w:rsidP="005053C2">
      <w:pPr>
        <w:autoSpaceDE w:val="0"/>
        <w:autoSpaceDN w:val="0"/>
        <w:adjustRightInd w:val="0"/>
        <w:spacing w:after="220"/>
        <w:rPr>
          <w:sz w:val="22"/>
          <w:szCs w:val="22"/>
        </w:rPr>
      </w:pPr>
      <w:hyperlink r:id="rId195" w:anchor="se40.7.60_14208" w:history="1">
        <w:r w:rsidR="005053C2" w:rsidRPr="005053C2">
          <w:rPr>
            <w:color w:val="0000FF"/>
            <w:sz w:val="22"/>
            <w:szCs w:val="22"/>
            <w:u w:val="single"/>
          </w:rPr>
          <w:t xml:space="preserve">§60.4208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is the deadline for importing or installing stationary CI ICE produced in previous model years?</w:t>
        </w:r>
      </w:hyperlink>
      <w:r w:rsidR="005053C2" w:rsidRPr="005053C2">
        <w:rPr>
          <w:sz w:val="22"/>
          <w:szCs w:val="22"/>
        </w:rPr>
        <w:br/>
      </w:r>
      <w:hyperlink r:id="rId196" w:anchor="se40.7.60_14209" w:history="1">
        <w:r w:rsidR="005053C2" w:rsidRPr="005053C2">
          <w:rPr>
            <w:color w:val="0000FF"/>
            <w:sz w:val="22"/>
            <w:szCs w:val="22"/>
            <w:u w:val="single"/>
          </w:rPr>
          <w:t xml:space="preserve">§60.4209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are the monitoring requirements if I am an owner or operator of a stationary CI internal combustion engine?</w:t>
        </w:r>
      </w:hyperlink>
    </w:p>
    <w:p w:rsidR="005053C2" w:rsidRPr="005053C2" w:rsidRDefault="00305A78" w:rsidP="005053C2">
      <w:pPr>
        <w:autoSpaceDE w:val="0"/>
        <w:autoSpaceDN w:val="0"/>
        <w:adjustRightInd w:val="0"/>
        <w:spacing w:after="220"/>
        <w:rPr>
          <w:sz w:val="22"/>
          <w:szCs w:val="22"/>
        </w:rPr>
      </w:pPr>
      <w:hyperlink r:id="rId197" w:anchor="sg40.7.60_14209.sg99" w:history="1">
        <w:r w:rsidR="005053C2" w:rsidRPr="005053C2">
          <w:rPr>
            <w:color w:val="0000FF"/>
            <w:sz w:val="22"/>
            <w:szCs w:val="22"/>
            <w:u w:val="single"/>
          </w:rPr>
          <w:t>COMPLIANCE REQUIREMENTS</w:t>
        </w:r>
      </w:hyperlink>
    </w:p>
    <w:p w:rsidR="005053C2" w:rsidRPr="005053C2" w:rsidRDefault="00305A78" w:rsidP="005053C2">
      <w:pPr>
        <w:autoSpaceDE w:val="0"/>
        <w:autoSpaceDN w:val="0"/>
        <w:adjustRightInd w:val="0"/>
        <w:spacing w:after="220"/>
        <w:rPr>
          <w:sz w:val="22"/>
          <w:szCs w:val="22"/>
        </w:rPr>
      </w:pPr>
      <w:hyperlink r:id="rId198" w:anchor="se40.7.60_14210" w:history="1">
        <w:r w:rsidR="005053C2" w:rsidRPr="005053C2">
          <w:rPr>
            <w:color w:val="0000FF"/>
            <w:sz w:val="22"/>
            <w:szCs w:val="22"/>
            <w:u w:val="single"/>
          </w:rPr>
          <w:t xml:space="preserve">§60.4210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are my compliance requirements if I am a stationary CI internal combustion engine manufacturer?</w:t>
        </w:r>
      </w:hyperlink>
      <w:r w:rsidR="005053C2" w:rsidRPr="005053C2">
        <w:rPr>
          <w:sz w:val="22"/>
          <w:szCs w:val="22"/>
        </w:rPr>
        <w:br/>
      </w:r>
      <w:hyperlink r:id="rId199" w:anchor="se40.7.60_14211" w:history="1">
        <w:r w:rsidR="005053C2" w:rsidRPr="005053C2">
          <w:rPr>
            <w:color w:val="0000FF"/>
            <w:sz w:val="22"/>
            <w:szCs w:val="22"/>
            <w:u w:val="single"/>
          </w:rPr>
          <w:t xml:space="preserve">§60.4211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are my compliance requirements if I am an owner or operator of a stationary CI internal combustion engine?</w:t>
        </w:r>
      </w:hyperlink>
    </w:p>
    <w:p w:rsidR="005053C2" w:rsidRPr="005053C2" w:rsidRDefault="005053C2" w:rsidP="005053C2">
      <w:pPr>
        <w:autoSpaceDE w:val="0"/>
        <w:autoSpaceDN w:val="0"/>
        <w:adjustRightInd w:val="0"/>
        <w:spacing w:after="220"/>
        <w:rPr>
          <w:sz w:val="22"/>
          <w:szCs w:val="22"/>
        </w:rPr>
      </w:pPr>
      <w:r w:rsidRPr="005053C2">
        <w:rPr>
          <w:sz w:val="22"/>
          <w:szCs w:val="22"/>
        </w:rPr>
        <w:br w:type="page"/>
      </w:r>
      <w:hyperlink r:id="rId200" w:anchor="sg40.7.60_14211.sg100" w:history="1">
        <w:r w:rsidRPr="005053C2">
          <w:rPr>
            <w:color w:val="0000FF"/>
            <w:sz w:val="22"/>
            <w:szCs w:val="22"/>
            <w:u w:val="single"/>
          </w:rPr>
          <w:t>TESTING REQUIREMENTS FOR OWNERS AND OPERATORS</w:t>
        </w:r>
      </w:hyperlink>
    </w:p>
    <w:p w:rsidR="005053C2" w:rsidRPr="005053C2" w:rsidRDefault="00305A78" w:rsidP="005053C2">
      <w:pPr>
        <w:autoSpaceDE w:val="0"/>
        <w:autoSpaceDN w:val="0"/>
        <w:adjustRightInd w:val="0"/>
        <w:spacing w:after="220"/>
        <w:rPr>
          <w:sz w:val="22"/>
          <w:szCs w:val="22"/>
        </w:rPr>
      </w:pPr>
      <w:hyperlink r:id="rId201" w:anchor="se40.7.60_14212" w:history="1">
        <w:r w:rsidR="005053C2" w:rsidRPr="005053C2">
          <w:rPr>
            <w:color w:val="0000FF"/>
            <w:sz w:val="22"/>
            <w:szCs w:val="22"/>
            <w:u w:val="single"/>
          </w:rPr>
          <w:t>§60.4212 What test methods and other procedures must I use if I am an owner or operator of a stationary CI internal combustion engine with a displacement of less than 30 liters per cylinder?</w:t>
        </w:r>
      </w:hyperlink>
    </w:p>
    <w:p w:rsidR="005053C2" w:rsidRPr="005053C2" w:rsidRDefault="00305A78" w:rsidP="005053C2">
      <w:pPr>
        <w:autoSpaceDE w:val="0"/>
        <w:autoSpaceDN w:val="0"/>
        <w:adjustRightInd w:val="0"/>
        <w:spacing w:after="220"/>
        <w:rPr>
          <w:sz w:val="22"/>
          <w:szCs w:val="22"/>
        </w:rPr>
      </w:pPr>
      <w:hyperlink r:id="rId202" w:anchor="se40.7.60_14213" w:history="1">
        <w:r w:rsidR="005053C2" w:rsidRPr="005053C2">
          <w:rPr>
            <w:color w:val="0000FF"/>
            <w:sz w:val="22"/>
            <w:szCs w:val="22"/>
            <w:u w:val="single"/>
          </w:rPr>
          <w:t>§60.4213 What test methods and other procedures must I use if I am an owner or operator of a stationary CI internal combustion engine with a displacement of greater than or equal to 30 liters per cylinder?</w:t>
        </w:r>
      </w:hyperlink>
    </w:p>
    <w:p w:rsidR="005053C2" w:rsidRPr="005053C2" w:rsidRDefault="00305A78" w:rsidP="005053C2">
      <w:pPr>
        <w:autoSpaceDE w:val="0"/>
        <w:autoSpaceDN w:val="0"/>
        <w:adjustRightInd w:val="0"/>
        <w:spacing w:after="220"/>
        <w:rPr>
          <w:sz w:val="22"/>
          <w:szCs w:val="22"/>
        </w:rPr>
      </w:pPr>
      <w:hyperlink r:id="rId203" w:anchor="sg40.7.60_14213.sg101" w:history="1">
        <w:r w:rsidR="005053C2" w:rsidRPr="005053C2">
          <w:rPr>
            <w:color w:val="0000FF"/>
            <w:sz w:val="22"/>
            <w:szCs w:val="22"/>
            <w:u w:val="single"/>
          </w:rPr>
          <w:t>Notification, Reports, and Records for Owners and Operators</w:t>
        </w:r>
      </w:hyperlink>
    </w:p>
    <w:p w:rsidR="005053C2" w:rsidRPr="005053C2" w:rsidRDefault="00305A78" w:rsidP="005053C2">
      <w:pPr>
        <w:autoSpaceDE w:val="0"/>
        <w:autoSpaceDN w:val="0"/>
        <w:adjustRightInd w:val="0"/>
        <w:spacing w:after="220"/>
        <w:rPr>
          <w:sz w:val="22"/>
          <w:szCs w:val="22"/>
        </w:rPr>
      </w:pPr>
      <w:hyperlink r:id="rId204" w:anchor="se40.7.60_14214" w:history="1">
        <w:r w:rsidR="005053C2" w:rsidRPr="005053C2">
          <w:rPr>
            <w:color w:val="0000FF"/>
            <w:sz w:val="22"/>
            <w:szCs w:val="22"/>
            <w:u w:val="single"/>
          </w:rPr>
          <w:t xml:space="preserve">§60.4214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are my notification, reporting, and recordkeeping requirements if I am an owner or operator of a stationary CI internal combustion engine?</w:t>
        </w:r>
      </w:hyperlink>
    </w:p>
    <w:p w:rsidR="005053C2" w:rsidRPr="005053C2" w:rsidRDefault="00305A78" w:rsidP="005053C2">
      <w:pPr>
        <w:autoSpaceDE w:val="0"/>
        <w:autoSpaceDN w:val="0"/>
        <w:adjustRightInd w:val="0"/>
        <w:spacing w:after="220"/>
        <w:rPr>
          <w:sz w:val="22"/>
          <w:szCs w:val="22"/>
        </w:rPr>
      </w:pPr>
      <w:hyperlink r:id="rId205" w:anchor="sg40.7.60_14214.sg102" w:history="1">
        <w:r w:rsidR="005053C2" w:rsidRPr="005053C2">
          <w:rPr>
            <w:color w:val="0000FF"/>
            <w:sz w:val="22"/>
            <w:szCs w:val="22"/>
            <w:u w:val="single"/>
          </w:rPr>
          <w:t>SPECIAL REQUIREMENTS</w:t>
        </w:r>
      </w:hyperlink>
    </w:p>
    <w:p w:rsidR="005053C2" w:rsidRPr="005053C2" w:rsidRDefault="00305A78" w:rsidP="005053C2">
      <w:pPr>
        <w:autoSpaceDE w:val="0"/>
        <w:autoSpaceDN w:val="0"/>
        <w:adjustRightInd w:val="0"/>
        <w:spacing w:after="220"/>
        <w:rPr>
          <w:sz w:val="22"/>
          <w:szCs w:val="22"/>
        </w:rPr>
      </w:pPr>
      <w:hyperlink r:id="rId206" w:anchor="se40.7.60_14215" w:history="1">
        <w:r w:rsidR="005053C2" w:rsidRPr="005053C2">
          <w:rPr>
            <w:color w:val="0000FF"/>
            <w:sz w:val="22"/>
            <w:szCs w:val="22"/>
            <w:u w:val="single"/>
          </w:rPr>
          <w:t>§60.4215 What requirements must I meet for engines used in Guam, American Samoa, or the Commonwealth of the Northern Mariana Islands?</w:t>
        </w:r>
      </w:hyperlink>
    </w:p>
    <w:p w:rsidR="005053C2" w:rsidRPr="005053C2" w:rsidRDefault="00305A78" w:rsidP="005053C2">
      <w:pPr>
        <w:autoSpaceDE w:val="0"/>
        <w:autoSpaceDN w:val="0"/>
        <w:adjustRightInd w:val="0"/>
        <w:spacing w:after="220"/>
        <w:rPr>
          <w:sz w:val="22"/>
          <w:szCs w:val="22"/>
        </w:rPr>
      </w:pPr>
      <w:hyperlink r:id="rId207" w:anchor="se40.7.60_14216" w:history="1">
        <w:r w:rsidR="005053C2" w:rsidRPr="005053C2">
          <w:rPr>
            <w:color w:val="0000FF"/>
            <w:sz w:val="22"/>
            <w:szCs w:val="22"/>
            <w:u w:val="single"/>
          </w:rPr>
          <w:t xml:space="preserve">§60.4216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requirements must I meet for engines used in Alaska?</w:t>
        </w:r>
      </w:hyperlink>
    </w:p>
    <w:p w:rsidR="005053C2" w:rsidRPr="005053C2" w:rsidRDefault="00305A78" w:rsidP="005053C2">
      <w:pPr>
        <w:autoSpaceDE w:val="0"/>
        <w:autoSpaceDN w:val="0"/>
        <w:adjustRightInd w:val="0"/>
        <w:spacing w:after="220"/>
        <w:rPr>
          <w:sz w:val="22"/>
          <w:szCs w:val="22"/>
        </w:rPr>
      </w:pPr>
      <w:hyperlink r:id="rId208" w:anchor="se40.7.60_14217" w:history="1">
        <w:r w:rsidR="005053C2" w:rsidRPr="005053C2">
          <w:rPr>
            <w:color w:val="0000FF"/>
            <w:sz w:val="22"/>
            <w:szCs w:val="22"/>
            <w:u w:val="single"/>
          </w:rPr>
          <w:t xml:space="preserve">§60.4217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emission standards must I meet if I am an owner or operator of a stationary internal combustion engine using special fuels?</w:t>
        </w:r>
      </w:hyperlink>
    </w:p>
    <w:p w:rsidR="005053C2" w:rsidRPr="005053C2" w:rsidRDefault="00305A78" w:rsidP="005053C2">
      <w:pPr>
        <w:autoSpaceDE w:val="0"/>
        <w:autoSpaceDN w:val="0"/>
        <w:adjustRightInd w:val="0"/>
        <w:spacing w:after="220"/>
        <w:rPr>
          <w:sz w:val="22"/>
          <w:szCs w:val="22"/>
        </w:rPr>
      </w:pPr>
      <w:hyperlink r:id="rId209" w:anchor="sg40.7.60_14217.sg103" w:history="1">
        <w:r w:rsidR="005053C2" w:rsidRPr="005053C2">
          <w:rPr>
            <w:color w:val="0000FF"/>
            <w:sz w:val="22"/>
            <w:szCs w:val="22"/>
            <w:u w:val="single"/>
          </w:rPr>
          <w:t>GENERAL PROVISIONS</w:t>
        </w:r>
      </w:hyperlink>
    </w:p>
    <w:p w:rsidR="005053C2" w:rsidRPr="005053C2" w:rsidRDefault="00305A78" w:rsidP="005053C2">
      <w:pPr>
        <w:autoSpaceDE w:val="0"/>
        <w:autoSpaceDN w:val="0"/>
        <w:adjustRightInd w:val="0"/>
        <w:spacing w:after="220"/>
        <w:rPr>
          <w:sz w:val="22"/>
          <w:szCs w:val="22"/>
        </w:rPr>
      </w:pPr>
      <w:hyperlink r:id="rId210" w:anchor="se40.7.60_14218" w:history="1">
        <w:r w:rsidR="005053C2" w:rsidRPr="005053C2">
          <w:rPr>
            <w:color w:val="0000FF"/>
            <w:sz w:val="22"/>
            <w:szCs w:val="22"/>
            <w:u w:val="single"/>
          </w:rPr>
          <w:t xml:space="preserve">§60.4218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parts of the General Provisions apply to me?</w:t>
        </w:r>
      </w:hyperlink>
    </w:p>
    <w:p w:rsidR="005053C2" w:rsidRPr="005053C2" w:rsidRDefault="00305A78" w:rsidP="005053C2">
      <w:pPr>
        <w:autoSpaceDE w:val="0"/>
        <w:autoSpaceDN w:val="0"/>
        <w:adjustRightInd w:val="0"/>
        <w:spacing w:after="220"/>
        <w:rPr>
          <w:sz w:val="22"/>
          <w:szCs w:val="22"/>
        </w:rPr>
      </w:pPr>
      <w:hyperlink r:id="rId211" w:anchor="se40.7.60_14219" w:history="1">
        <w:r w:rsidR="005053C2" w:rsidRPr="005053C2">
          <w:rPr>
            <w:color w:val="0000FF"/>
            <w:sz w:val="22"/>
            <w:szCs w:val="22"/>
            <w:u w:val="single"/>
          </w:rPr>
          <w:t xml:space="preserve">§60.4219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definitions apply to this subpart?</w:t>
        </w:r>
      </w:hyperlink>
    </w:p>
    <w:p w:rsidR="005053C2" w:rsidRPr="005053C2" w:rsidRDefault="00305A78" w:rsidP="005053C2">
      <w:pPr>
        <w:autoSpaceDE w:val="0"/>
        <w:autoSpaceDN w:val="0"/>
        <w:adjustRightInd w:val="0"/>
        <w:spacing w:after="220"/>
        <w:rPr>
          <w:sz w:val="22"/>
          <w:szCs w:val="22"/>
        </w:rPr>
      </w:pPr>
      <w:hyperlink r:id="rId212" w:anchor="ap40.7.60_14219.1" w:history="1">
        <w:r w:rsidR="005053C2" w:rsidRPr="005053C2">
          <w:rPr>
            <w:color w:val="0000FF"/>
            <w:sz w:val="22"/>
            <w:szCs w:val="22"/>
            <w:u w:val="single"/>
          </w:rPr>
          <w:t>Table 1 to Subpart IIII of Part 60—Emission Standards for Stationary Pre-2007 Model Year Engines With a Displacement of &lt;10 Liters per Cylinder and 2007-2010 Model Year Engines &gt;2,237 KW (3,000 HP) and With a Displacement of &lt;10 Liters per Cylinder</w:t>
        </w:r>
      </w:hyperlink>
    </w:p>
    <w:p w:rsidR="005053C2" w:rsidRPr="005053C2" w:rsidRDefault="00305A78" w:rsidP="005053C2">
      <w:pPr>
        <w:autoSpaceDE w:val="0"/>
        <w:autoSpaceDN w:val="0"/>
        <w:adjustRightInd w:val="0"/>
        <w:spacing w:after="220"/>
        <w:rPr>
          <w:sz w:val="22"/>
          <w:szCs w:val="22"/>
        </w:rPr>
      </w:pPr>
      <w:hyperlink r:id="rId213" w:anchor="ap40.7.60_14219.2" w:history="1">
        <w:r w:rsidR="005053C2" w:rsidRPr="005053C2">
          <w:rPr>
            <w:color w:val="0000FF"/>
            <w:sz w:val="22"/>
            <w:szCs w:val="22"/>
            <w:u w:val="single"/>
          </w:rPr>
          <w:t>Table 2 to Subpart IIII of Part 60—Emission Standards for 2008 Model Year and Later Emergency Stationary CI ICE &lt;37 KW (50 HP) With a Displacement of &lt;10 Liters per Cylinder</w:t>
        </w:r>
      </w:hyperlink>
    </w:p>
    <w:p w:rsidR="005053C2" w:rsidRPr="005053C2" w:rsidRDefault="00305A78" w:rsidP="005053C2">
      <w:pPr>
        <w:autoSpaceDE w:val="0"/>
        <w:autoSpaceDN w:val="0"/>
        <w:adjustRightInd w:val="0"/>
        <w:spacing w:after="220"/>
        <w:rPr>
          <w:sz w:val="22"/>
          <w:szCs w:val="22"/>
        </w:rPr>
      </w:pPr>
      <w:hyperlink r:id="rId214" w:anchor="ap40.7.60_14219.3" w:history="1">
        <w:r w:rsidR="005053C2" w:rsidRPr="005053C2">
          <w:rPr>
            <w:color w:val="0000FF"/>
            <w:sz w:val="22"/>
            <w:szCs w:val="22"/>
            <w:u w:val="single"/>
          </w:rPr>
          <w:t>Table 3 to Subpart IIII of Part 60—Certification Requirements for Stationary Fire Pump Engines</w:t>
        </w:r>
      </w:hyperlink>
    </w:p>
    <w:p w:rsidR="005053C2" w:rsidRPr="005053C2" w:rsidRDefault="00305A78" w:rsidP="005053C2">
      <w:pPr>
        <w:autoSpaceDE w:val="0"/>
        <w:autoSpaceDN w:val="0"/>
        <w:adjustRightInd w:val="0"/>
        <w:spacing w:after="220"/>
        <w:rPr>
          <w:sz w:val="22"/>
          <w:szCs w:val="22"/>
        </w:rPr>
      </w:pPr>
      <w:hyperlink r:id="rId215" w:anchor="ap40.7.60_14219.4" w:history="1">
        <w:r w:rsidR="005053C2" w:rsidRPr="005053C2">
          <w:rPr>
            <w:color w:val="0000FF"/>
            <w:sz w:val="22"/>
            <w:szCs w:val="22"/>
            <w:u w:val="single"/>
          </w:rPr>
          <w:t>Table 4 to Subpart IIII of Part 60—Emission Standards for Stationary Fire Pump Engines</w:t>
        </w:r>
      </w:hyperlink>
    </w:p>
    <w:p w:rsidR="005053C2" w:rsidRPr="005053C2" w:rsidRDefault="00305A78" w:rsidP="005053C2">
      <w:pPr>
        <w:autoSpaceDE w:val="0"/>
        <w:autoSpaceDN w:val="0"/>
        <w:adjustRightInd w:val="0"/>
        <w:spacing w:after="220"/>
        <w:rPr>
          <w:sz w:val="22"/>
          <w:szCs w:val="22"/>
        </w:rPr>
      </w:pPr>
      <w:hyperlink r:id="rId216" w:anchor="ap40.7.60_14219.5" w:history="1">
        <w:r w:rsidR="005053C2" w:rsidRPr="005053C2">
          <w:rPr>
            <w:color w:val="0000FF"/>
            <w:sz w:val="22"/>
            <w:szCs w:val="22"/>
            <w:u w:val="single"/>
          </w:rPr>
          <w:t>Table 5 to Subpart IIII of Part 60—Labeling and Recordkeeping Requirements for New Stationary Emergency Engines</w:t>
        </w:r>
      </w:hyperlink>
    </w:p>
    <w:p w:rsidR="005053C2" w:rsidRPr="005053C2" w:rsidRDefault="00305A78" w:rsidP="005053C2">
      <w:pPr>
        <w:autoSpaceDE w:val="0"/>
        <w:autoSpaceDN w:val="0"/>
        <w:adjustRightInd w:val="0"/>
        <w:spacing w:after="220"/>
        <w:rPr>
          <w:sz w:val="22"/>
          <w:szCs w:val="22"/>
        </w:rPr>
      </w:pPr>
      <w:hyperlink r:id="rId217" w:anchor="ap40.7.60_14219.6" w:history="1">
        <w:r w:rsidR="005053C2" w:rsidRPr="005053C2">
          <w:rPr>
            <w:color w:val="0000FF"/>
            <w:sz w:val="22"/>
            <w:szCs w:val="22"/>
            <w:u w:val="single"/>
          </w:rPr>
          <w:t>Table 6 to Subpart IIII of Part 60—Optional 3-Mode Test Cycle for Stationary Fire Pump Engines</w:t>
        </w:r>
      </w:hyperlink>
    </w:p>
    <w:p w:rsidR="005053C2" w:rsidRPr="005053C2" w:rsidRDefault="00305A78" w:rsidP="005053C2">
      <w:pPr>
        <w:autoSpaceDE w:val="0"/>
        <w:autoSpaceDN w:val="0"/>
        <w:adjustRightInd w:val="0"/>
        <w:spacing w:after="220"/>
        <w:rPr>
          <w:sz w:val="22"/>
          <w:szCs w:val="22"/>
        </w:rPr>
      </w:pPr>
      <w:hyperlink r:id="rId218" w:anchor="ap40.7.60_14219.7" w:history="1">
        <w:r w:rsidR="005053C2" w:rsidRPr="005053C2">
          <w:rPr>
            <w:color w:val="0000FF"/>
            <w:sz w:val="22"/>
            <w:szCs w:val="22"/>
            <w:u w:val="single"/>
          </w:rPr>
          <w:t xml:space="preserve">Table 7 to Subpart IIII of Part 60—Requirements for Performance Tests for Stationary CI ICE </w:t>
        </w:r>
        <w:proofErr w:type="gramStart"/>
        <w:r w:rsidR="005053C2" w:rsidRPr="005053C2">
          <w:rPr>
            <w:color w:val="0000FF"/>
            <w:sz w:val="22"/>
            <w:szCs w:val="22"/>
            <w:u w:val="single"/>
          </w:rPr>
          <w:t>With</w:t>
        </w:r>
        <w:proofErr w:type="gramEnd"/>
        <w:r w:rsidR="005053C2" w:rsidRPr="005053C2">
          <w:rPr>
            <w:color w:val="0000FF"/>
            <w:sz w:val="22"/>
            <w:szCs w:val="22"/>
            <w:u w:val="single"/>
          </w:rPr>
          <w:t xml:space="preserve"> a Displacement of ≥30 Liters per Cylinder</w:t>
        </w:r>
      </w:hyperlink>
    </w:p>
    <w:p w:rsidR="005053C2" w:rsidRPr="005053C2" w:rsidRDefault="00305A78" w:rsidP="005053C2">
      <w:pPr>
        <w:autoSpaceDE w:val="0"/>
        <w:autoSpaceDN w:val="0"/>
        <w:adjustRightInd w:val="0"/>
        <w:spacing w:after="220"/>
        <w:rPr>
          <w:sz w:val="22"/>
          <w:szCs w:val="22"/>
        </w:rPr>
      </w:pPr>
      <w:hyperlink r:id="rId219" w:anchor="ap40.7.60_14219.8" w:history="1">
        <w:r w:rsidR="005053C2" w:rsidRPr="005053C2">
          <w:rPr>
            <w:color w:val="0000FF"/>
            <w:sz w:val="22"/>
            <w:szCs w:val="22"/>
            <w:u w:val="single"/>
          </w:rPr>
          <w:t>Table 8 to Subpart IIII of Part 60—Applicability of General Provisions to Subpart IIII</w:t>
        </w:r>
      </w:hyperlink>
    </w:p>
    <w:p w:rsidR="005053C2" w:rsidRPr="005053C2" w:rsidRDefault="005053C2" w:rsidP="005053C2">
      <w:pPr>
        <w:autoSpaceDE w:val="0"/>
        <w:autoSpaceDN w:val="0"/>
        <w:adjustRightInd w:val="0"/>
        <w:spacing w:after="220"/>
        <w:rPr>
          <w:sz w:val="22"/>
          <w:szCs w:val="22"/>
        </w:rPr>
      </w:pPr>
    </w:p>
    <w:p w:rsidR="005053C2" w:rsidRPr="005053C2" w:rsidRDefault="005053C2" w:rsidP="005053C2">
      <w:pPr>
        <w:autoSpaceDE w:val="0"/>
        <w:autoSpaceDN w:val="0"/>
        <w:adjustRightInd w:val="0"/>
        <w:spacing w:after="220"/>
        <w:rPr>
          <w:sz w:val="22"/>
          <w:szCs w:val="22"/>
        </w:rPr>
        <w:sectPr w:rsidR="005053C2" w:rsidRPr="005053C2" w:rsidSect="005053C2">
          <w:headerReference w:type="even" r:id="rId220"/>
          <w:headerReference w:type="default" r:id="rId221"/>
          <w:footerReference w:type="default" r:id="rId222"/>
          <w:headerReference w:type="first" r:id="rId223"/>
          <w:pgSz w:w="12240" w:h="15840" w:code="1"/>
          <w:pgMar w:top="720" w:right="1152" w:bottom="720" w:left="1152" w:header="720" w:footer="450" w:gutter="0"/>
          <w:paperSrc w:first="16640" w:other="16640"/>
          <w:pgNumType w:start="1"/>
          <w:cols w:space="720"/>
        </w:sectPr>
      </w:pPr>
    </w:p>
    <w:p w:rsidR="005053C2" w:rsidRPr="005053C2" w:rsidRDefault="005053C2" w:rsidP="005053C2">
      <w:pPr>
        <w:autoSpaceDE w:val="0"/>
        <w:autoSpaceDN w:val="0"/>
        <w:adjustRightInd w:val="0"/>
        <w:spacing w:after="120"/>
        <w:rPr>
          <w:sz w:val="22"/>
          <w:szCs w:val="22"/>
        </w:rPr>
      </w:pPr>
      <w:r w:rsidRPr="005053C2">
        <w:rPr>
          <w:sz w:val="22"/>
          <w:szCs w:val="22"/>
        </w:rPr>
        <w:lastRenderedPageBreak/>
        <w:t xml:space="preserve">The four sets of combustion turbine-electrical generators (CTGs) and duct burners are regulated as ARMS EUs 040, 041, 042 and 043.  These EU are subject to the applicable requirements of NSPS Subpart KKKK - </w:t>
      </w:r>
      <w:r w:rsidRPr="005053C2">
        <w:rPr>
          <w:iCs/>
          <w:sz w:val="22"/>
          <w:szCs w:val="22"/>
        </w:rPr>
        <w:t>Combustion Turbines that Commence Construction after February 18, 2005 and the applicable requirements of NSPS Subpart A – General provisions</w:t>
      </w:r>
      <w:r w:rsidRPr="005053C2">
        <w:rPr>
          <w:sz w:val="22"/>
          <w:szCs w:val="22"/>
        </w:rPr>
        <w:t xml:space="preserve">.  </w:t>
      </w:r>
      <w:r w:rsidRPr="005053C2">
        <w:rPr>
          <w:iCs/>
          <w:sz w:val="22"/>
          <w:szCs w:val="22"/>
        </w:rPr>
        <w:t xml:space="preserve">The provisions of Subpart KKKK may be provided in full upon request </w:t>
      </w:r>
      <w:r w:rsidRPr="005053C2">
        <w:rPr>
          <w:sz w:val="22"/>
          <w:szCs w:val="22"/>
        </w:rPr>
        <w:t>and are also available at the following link:</w:t>
      </w:r>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224" w:history="1">
        <w:r w:rsidR="005053C2" w:rsidRPr="005053C2">
          <w:rPr>
            <w:color w:val="0000FF"/>
            <w:sz w:val="22"/>
            <w:szCs w:val="22"/>
            <w:u w:val="single"/>
          </w:rPr>
          <w:t>Link to NSPS Subpart KKKK</w:t>
        </w:r>
      </w:hyperlink>
      <w:r w:rsidR="005053C2" w:rsidRPr="005053C2">
        <w:rPr>
          <w:sz w:val="22"/>
          <w:szCs w:val="22"/>
        </w:rPr>
        <w:t xml:space="preserve"> </w:t>
      </w:r>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225" w:anchor="sg40.7.60.kkkk.sg115" w:history="1">
        <w:r w:rsidR="005053C2" w:rsidRPr="005053C2">
          <w:rPr>
            <w:color w:val="0000FF"/>
            <w:sz w:val="22"/>
            <w:szCs w:val="22"/>
            <w:u w:val="single"/>
          </w:rPr>
          <w:t>INTRODUCTION</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226" w:anchor="se40.7.60_14300" w:history="1">
        <w:r w:rsidR="005053C2" w:rsidRPr="005053C2">
          <w:rPr>
            <w:color w:val="0000FF"/>
            <w:sz w:val="22"/>
            <w:szCs w:val="22"/>
            <w:u w:val="single"/>
          </w:rPr>
          <w:t xml:space="preserve">§60.4300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is the purpose of this subpart?</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227" w:anchor="sg40.7.60_14300.sg116" w:history="1">
        <w:r w:rsidR="005053C2" w:rsidRPr="005053C2">
          <w:rPr>
            <w:color w:val="0000FF"/>
            <w:sz w:val="22"/>
            <w:szCs w:val="22"/>
            <w:u w:val="single"/>
          </w:rPr>
          <w:t>APPLICABILITY</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228" w:anchor="se40.7.60_14305" w:history="1">
        <w:r w:rsidR="005053C2" w:rsidRPr="005053C2">
          <w:rPr>
            <w:color w:val="0000FF"/>
            <w:sz w:val="22"/>
            <w:szCs w:val="22"/>
            <w:u w:val="single"/>
          </w:rPr>
          <w:t>§60.4305 Does this subpart apply to my stationary combustion turbine?</w:t>
        </w:r>
      </w:hyperlink>
      <w:r w:rsidR="005053C2" w:rsidRPr="005053C2">
        <w:rPr>
          <w:sz w:val="22"/>
          <w:szCs w:val="22"/>
        </w:rPr>
        <w:br/>
      </w:r>
      <w:hyperlink r:id="rId229" w:anchor="se40.7.60_14310" w:history="1">
        <w:r w:rsidR="005053C2" w:rsidRPr="005053C2">
          <w:rPr>
            <w:color w:val="0000FF"/>
            <w:sz w:val="22"/>
            <w:szCs w:val="22"/>
            <w:u w:val="single"/>
          </w:rPr>
          <w:t xml:space="preserve">§60.4310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types of operations are exempt from these standards of performance?</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230" w:anchor="sg40.7.60_14310.sg117" w:history="1">
        <w:r w:rsidR="005053C2" w:rsidRPr="005053C2">
          <w:rPr>
            <w:color w:val="0000FF"/>
            <w:sz w:val="22"/>
            <w:szCs w:val="22"/>
            <w:u w:val="single"/>
          </w:rPr>
          <w:t>EMISSION LIMITS</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231" w:anchor="se40.7.60_14315" w:history="1">
        <w:r w:rsidR="005053C2" w:rsidRPr="005053C2">
          <w:rPr>
            <w:color w:val="0000FF"/>
            <w:sz w:val="22"/>
            <w:szCs w:val="22"/>
            <w:u w:val="single"/>
          </w:rPr>
          <w:t xml:space="preserve">§60.4315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pollutants are regulated by this subpart?</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232" w:anchor="se40.7.60_14320" w:history="1">
        <w:r w:rsidR="005053C2" w:rsidRPr="005053C2">
          <w:rPr>
            <w:color w:val="0000FF"/>
            <w:sz w:val="22"/>
            <w:szCs w:val="22"/>
            <w:u w:val="single"/>
          </w:rPr>
          <w:t xml:space="preserve">§60.4320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emission limits must I meet for nitrogen oxides (NO</w:t>
        </w:r>
        <w:r w:rsidR="005053C2" w:rsidRPr="005053C2">
          <w:rPr>
            <w:color w:val="0000FF"/>
            <w:sz w:val="22"/>
            <w:szCs w:val="22"/>
            <w:u w:val="single"/>
            <w:vertAlign w:val="subscript"/>
          </w:rPr>
          <w:t>X</w:t>
        </w:r>
        <w:r w:rsidR="005053C2" w:rsidRPr="005053C2">
          <w:rPr>
            <w:color w:val="0000FF"/>
            <w:sz w:val="22"/>
            <w:szCs w:val="22"/>
            <w:u w:val="single"/>
          </w:rPr>
          <w:t>)?</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233" w:anchor="se40.7.60_14325" w:history="1">
        <w:r w:rsidR="005053C2" w:rsidRPr="005053C2">
          <w:rPr>
            <w:color w:val="0000FF"/>
            <w:sz w:val="22"/>
            <w:szCs w:val="22"/>
            <w:u w:val="single"/>
          </w:rPr>
          <w:t xml:space="preserve">§60.4325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emission limits must I meet for NO</w:t>
        </w:r>
        <w:r w:rsidR="005053C2" w:rsidRPr="005053C2">
          <w:rPr>
            <w:color w:val="0000FF"/>
            <w:sz w:val="22"/>
            <w:szCs w:val="22"/>
            <w:u w:val="single"/>
            <w:vertAlign w:val="subscript"/>
          </w:rPr>
          <w:t>X</w:t>
        </w:r>
        <w:r w:rsidR="005053C2" w:rsidRPr="005053C2">
          <w:rPr>
            <w:color w:val="0000FF"/>
            <w:sz w:val="22"/>
            <w:szCs w:val="22"/>
            <w:u w:val="single"/>
          </w:rPr>
          <w:t xml:space="preserve"> if my turbine burns both natural gas and distillate oil (or some other combination of fuels)?</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234" w:anchor="se40.7.60_14330" w:history="1">
        <w:r w:rsidR="005053C2" w:rsidRPr="005053C2">
          <w:rPr>
            <w:color w:val="0000FF"/>
            <w:sz w:val="22"/>
            <w:szCs w:val="22"/>
            <w:u w:val="single"/>
          </w:rPr>
          <w:t xml:space="preserve">§60.4330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emission limits must I meet for sulfur dioxide (SO</w:t>
        </w:r>
        <w:r w:rsidR="005053C2" w:rsidRPr="005053C2">
          <w:rPr>
            <w:color w:val="0000FF"/>
            <w:sz w:val="22"/>
            <w:szCs w:val="22"/>
            <w:u w:val="single"/>
            <w:vertAlign w:val="subscript"/>
          </w:rPr>
          <w:t>2</w:t>
        </w:r>
        <w:r w:rsidR="005053C2" w:rsidRPr="005053C2">
          <w:rPr>
            <w:color w:val="0000FF"/>
            <w:sz w:val="22"/>
            <w:szCs w:val="22"/>
            <w:u w:val="single"/>
          </w:rPr>
          <w:t>)?</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235" w:anchor="sg40.7.60_14330.sg118" w:history="1">
        <w:r w:rsidR="005053C2" w:rsidRPr="005053C2">
          <w:rPr>
            <w:color w:val="0000FF"/>
            <w:sz w:val="22"/>
            <w:szCs w:val="22"/>
            <w:u w:val="single"/>
          </w:rPr>
          <w:t>General Compliance Requirements</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236" w:anchor="se40.7.60_14333" w:history="1">
        <w:r w:rsidR="005053C2" w:rsidRPr="005053C2">
          <w:rPr>
            <w:color w:val="0000FF"/>
            <w:sz w:val="22"/>
            <w:szCs w:val="22"/>
            <w:u w:val="single"/>
          </w:rPr>
          <w:t xml:space="preserve">§60.4333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are my general requirements for complying with this subpart?</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237" w:anchor="sg40.7.60_14333.sg119" w:history="1">
        <w:r w:rsidR="005053C2" w:rsidRPr="005053C2">
          <w:rPr>
            <w:color w:val="0000FF"/>
            <w:sz w:val="22"/>
            <w:szCs w:val="22"/>
            <w:u w:val="single"/>
          </w:rPr>
          <w:t>MONITORING</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238" w:anchor="se40.7.60_14335" w:history="1">
        <w:r w:rsidR="005053C2" w:rsidRPr="005053C2">
          <w:rPr>
            <w:color w:val="0000FF"/>
            <w:sz w:val="22"/>
            <w:szCs w:val="22"/>
            <w:u w:val="single"/>
          </w:rPr>
          <w:t xml:space="preserve">§60.4335 </w:t>
        </w:r>
        <w:proofErr w:type="gramStart"/>
        <w:r w:rsidR="005053C2" w:rsidRPr="005053C2">
          <w:rPr>
            <w:color w:val="0000FF"/>
            <w:sz w:val="22"/>
            <w:szCs w:val="22"/>
            <w:u w:val="single"/>
          </w:rPr>
          <w:t>How</w:t>
        </w:r>
        <w:proofErr w:type="gramEnd"/>
        <w:r w:rsidR="005053C2" w:rsidRPr="005053C2">
          <w:rPr>
            <w:color w:val="0000FF"/>
            <w:sz w:val="22"/>
            <w:szCs w:val="22"/>
            <w:u w:val="single"/>
          </w:rPr>
          <w:t xml:space="preserve"> do I demonstrate compliance for NO</w:t>
        </w:r>
        <w:r w:rsidR="005053C2" w:rsidRPr="005053C2">
          <w:rPr>
            <w:color w:val="0000FF"/>
            <w:sz w:val="22"/>
            <w:szCs w:val="22"/>
            <w:u w:val="single"/>
            <w:vertAlign w:val="subscript"/>
          </w:rPr>
          <w:t>X</w:t>
        </w:r>
        <w:r w:rsidR="005053C2" w:rsidRPr="005053C2">
          <w:rPr>
            <w:color w:val="0000FF"/>
            <w:sz w:val="22"/>
            <w:szCs w:val="22"/>
            <w:u w:val="single"/>
          </w:rPr>
          <w:t xml:space="preserve"> if I use water or steam injection?</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239" w:anchor="se40.7.60_14340" w:history="1">
        <w:r w:rsidR="005053C2" w:rsidRPr="005053C2">
          <w:rPr>
            <w:color w:val="0000FF"/>
            <w:sz w:val="22"/>
            <w:szCs w:val="22"/>
            <w:u w:val="single"/>
          </w:rPr>
          <w:t xml:space="preserve">§60.4340 </w:t>
        </w:r>
        <w:proofErr w:type="gramStart"/>
        <w:r w:rsidR="005053C2" w:rsidRPr="005053C2">
          <w:rPr>
            <w:color w:val="0000FF"/>
            <w:sz w:val="22"/>
            <w:szCs w:val="22"/>
            <w:u w:val="single"/>
          </w:rPr>
          <w:t>How</w:t>
        </w:r>
        <w:proofErr w:type="gramEnd"/>
        <w:r w:rsidR="005053C2" w:rsidRPr="005053C2">
          <w:rPr>
            <w:color w:val="0000FF"/>
            <w:sz w:val="22"/>
            <w:szCs w:val="22"/>
            <w:u w:val="single"/>
          </w:rPr>
          <w:t xml:space="preserve"> do I demonstrate continuous compliance for NO</w:t>
        </w:r>
        <w:r w:rsidR="005053C2" w:rsidRPr="005053C2">
          <w:rPr>
            <w:color w:val="0000FF"/>
            <w:sz w:val="22"/>
            <w:szCs w:val="22"/>
            <w:u w:val="single"/>
            <w:vertAlign w:val="subscript"/>
          </w:rPr>
          <w:t>X</w:t>
        </w:r>
        <w:r w:rsidR="005053C2" w:rsidRPr="005053C2">
          <w:rPr>
            <w:color w:val="0000FF"/>
            <w:sz w:val="22"/>
            <w:szCs w:val="22"/>
            <w:u w:val="single"/>
          </w:rPr>
          <w:t xml:space="preserve"> if I do not use water or steam injection?</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240" w:anchor="se40.7.60_14345" w:history="1">
        <w:r w:rsidR="005053C2" w:rsidRPr="005053C2">
          <w:rPr>
            <w:color w:val="0000FF"/>
            <w:sz w:val="22"/>
            <w:szCs w:val="22"/>
            <w:u w:val="single"/>
          </w:rPr>
          <w:t xml:space="preserve">§60.4345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are the requirements for the continuous emission monitoring system equipment, if I choose to use this option?</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241" w:anchor="se40.7.60_14350" w:history="1">
        <w:r w:rsidR="005053C2" w:rsidRPr="005053C2">
          <w:rPr>
            <w:color w:val="0000FF"/>
            <w:sz w:val="22"/>
            <w:szCs w:val="22"/>
            <w:u w:val="single"/>
          </w:rPr>
          <w:t xml:space="preserve">§60.4350 </w:t>
        </w:r>
        <w:proofErr w:type="gramStart"/>
        <w:r w:rsidR="005053C2" w:rsidRPr="005053C2">
          <w:rPr>
            <w:color w:val="0000FF"/>
            <w:sz w:val="22"/>
            <w:szCs w:val="22"/>
            <w:u w:val="single"/>
          </w:rPr>
          <w:t>How</w:t>
        </w:r>
        <w:proofErr w:type="gramEnd"/>
        <w:r w:rsidR="005053C2" w:rsidRPr="005053C2">
          <w:rPr>
            <w:color w:val="0000FF"/>
            <w:sz w:val="22"/>
            <w:szCs w:val="22"/>
            <w:u w:val="single"/>
          </w:rPr>
          <w:t xml:space="preserve"> do I use data from the continuous emission monitoring equipment to identify excess emissions?</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242" w:anchor="se40.7.60_14355" w:history="1">
        <w:r w:rsidR="005053C2" w:rsidRPr="005053C2">
          <w:rPr>
            <w:color w:val="0000FF"/>
            <w:sz w:val="22"/>
            <w:szCs w:val="22"/>
            <w:u w:val="single"/>
          </w:rPr>
          <w:t xml:space="preserve">§60.4355 </w:t>
        </w:r>
        <w:proofErr w:type="gramStart"/>
        <w:r w:rsidR="005053C2" w:rsidRPr="005053C2">
          <w:rPr>
            <w:color w:val="0000FF"/>
            <w:sz w:val="22"/>
            <w:szCs w:val="22"/>
            <w:u w:val="single"/>
          </w:rPr>
          <w:t>How</w:t>
        </w:r>
        <w:proofErr w:type="gramEnd"/>
        <w:r w:rsidR="005053C2" w:rsidRPr="005053C2">
          <w:rPr>
            <w:color w:val="0000FF"/>
            <w:sz w:val="22"/>
            <w:szCs w:val="22"/>
            <w:u w:val="single"/>
          </w:rPr>
          <w:t xml:space="preserve"> do I establish and document a proper parameter monitoring plan?</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243" w:anchor="se40.7.60_14360" w:history="1">
        <w:r w:rsidR="005053C2" w:rsidRPr="005053C2">
          <w:rPr>
            <w:color w:val="0000FF"/>
            <w:sz w:val="22"/>
            <w:szCs w:val="22"/>
            <w:u w:val="single"/>
          </w:rPr>
          <w:t xml:space="preserve">§60.4360 </w:t>
        </w:r>
        <w:proofErr w:type="gramStart"/>
        <w:r w:rsidR="005053C2" w:rsidRPr="005053C2">
          <w:rPr>
            <w:color w:val="0000FF"/>
            <w:sz w:val="22"/>
            <w:szCs w:val="22"/>
            <w:u w:val="single"/>
          </w:rPr>
          <w:t>How</w:t>
        </w:r>
        <w:proofErr w:type="gramEnd"/>
        <w:r w:rsidR="005053C2" w:rsidRPr="005053C2">
          <w:rPr>
            <w:color w:val="0000FF"/>
            <w:sz w:val="22"/>
            <w:szCs w:val="22"/>
            <w:u w:val="single"/>
          </w:rPr>
          <w:t xml:space="preserve"> do I determine the total sulfur content of the turbine's combustion fuel?</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244" w:anchor="se40.7.60_14365" w:history="1">
        <w:r w:rsidR="005053C2" w:rsidRPr="005053C2">
          <w:rPr>
            <w:color w:val="0000FF"/>
            <w:sz w:val="22"/>
            <w:szCs w:val="22"/>
            <w:u w:val="single"/>
          </w:rPr>
          <w:t xml:space="preserve">§60.4365 </w:t>
        </w:r>
        <w:proofErr w:type="gramStart"/>
        <w:r w:rsidR="005053C2" w:rsidRPr="005053C2">
          <w:rPr>
            <w:color w:val="0000FF"/>
            <w:sz w:val="22"/>
            <w:szCs w:val="22"/>
            <w:u w:val="single"/>
          </w:rPr>
          <w:t>How</w:t>
        </w:r>
        <w:proofErr w:type="gramEnd"/>
        <w:r w:rsidR="005053C2" w:rsidRPr="005053C2">
          <w:rPr>
            <w:color w:val="0000FF"/>
            <w:sz w:val="22"/>
            <w:szCs w:val="22"/>
            <w:u w:val="single"/>
          </w:rPr>
          <w:t xml:space="preserve"> can I be exempted from monitoring the total sulfur content of the fuel?</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245" w:anchor="se40.7.60_14370" w:history="1">
        <w:r w:rsidR="005053C2" w:rsidRPr="005053C2">
          <w:rPr>
            <w:color w:val="0000FF"/>
            <w:sz w:val="22"/>
            <w:szCs w:val="22"/>
            <w:u w:val="single"/>
          </w:rPr>
          <w:t xml:space="preserve">§60.4370 </w:t>
        </w:r>
        <w:proofErr w:type="gramStart"/>
        <w:r w:rsidR="005053C2" w:rsidRPr="005053C2">
          <w:rPr>
            <w:color w:val="0000FF"/>
            <w:sz w:val="22"/>
            <w:szCs w:val="22"/>
            <w:u w:val="single"/>
          </w:rPr>
          <w:t>How</w:t>
        </w:r>
        <w:proofErr w:type="gramEnd"/>
        <w:r w:rsidR="005053C2" w:rsidRPr="005053C2">
          <w:rPr>
            <w:color w:val="0000FF"/>
            <w:sz w:val="22"/>
            <w:szCs w:val="22"/>
            <w:u w:val="single"/>
          </w:rPr>
          <w:t xml:space="preserve"> often must I determine the sulfur content of the fuel?</w:t>
        </w:r>
      </w:hyperlink>
    </w:p>
    <w:p w:rsidR="005053C2" w:rsidRPr="005053C2" w:rsidRDefault="005053C2"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r w:rsidRPr="005053C2">
        <w:rPr>
          <w:sz w:val="22"/>
          <w:szCs w:val="22"/>
        </w:rPr>
        <w:br w:type="page"/>
      </w:r>
      <w:hyperlink r:id="rId246" w:anchor="sg40.7.60_14370.sg120" w:history="1">
        <w:r w:rsidRPr="005053C2">
          <w:rPr>
            <w:color w:val="0000FF"/>
            <w:sz w:val="22"/>
            <w:szCs w:val="22"/>
            <w:u w:val="single"/>
          </w:rPr>
          <w:t>REPORTING</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247" w:anchor="se40.7.60_14375" w:history="1">
        <w:r w:rsidR="005053C2" w:rsidRPr="005053C2">
          <w:rPr>
            <w:color w:val="0000FF"/>
            <w:sz w:val="22"/>
            <w:szCs w:val="22"/>
            <w:u w:val="single"/>
          </w:rPr>
          <w:t xml:space="preserve">§60.4375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reports must I submit?</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248" w:anchor="se40.7.60_14380" w:history="1">
        <w:r w:rsidR="005053C2" w:rsidRPr="005053C2">
          <w:rPr>
            <w:color w:val="0000FF"/>
            <w:sz w:val="22"/>
            <w:szCs w:val="22"/>
            <w:u w:val="single"/>
          </w:rPr>
          <w:t xml:space="preserve">§60.4380 </w:t>
        </w:r>
        <w:proofErr w:type="gramStart"/>
        <w:r w:rsidR="005053C2" w:rsidRPr="005053C2">
          <w:rPr>
            <w:color w:val="0000FF"/>
            <w:sz w:val="22"/>
            <w:szCs w:val="22"/>
            <w:u w:val="single"/>
          </w:rPr>
          <w:t>How</w:t>
        </w:r>
        <w:proofErr w:type="gramEnd"/>
        <w:r w:rsidR="005053C2" w:rsidRPr="005053C2">
          <w:rPr>
            <w:color w:val="0000FF"/>
            <w:sz w:val="22"/>
            <w:szCs w:val="22"/>
            <w:u w:val="single"/>
          </w:rPr>
          <w:t xml:space="preserve"> are excess emissions and monitor downtime defined for NO</w:t>
        </w:r>
        <w:r w:rsidR="005053C2" w:rsidRPr="005053C2">
          <w:rPr>
            <w:color w:val="0000FF"/>
            <w:sz w:val="22"/>
            <w:szCs w:val="22"/>
            <w:u w:val="single"/>
            <w:vertAlign w:val="subscript"/>
          </w:rPr>
          <w:t>X</w:t>
        </w:r>
        <w:r w:rsidR="005053C2" w:rsidRPr="005053C2">
          <w:rPr>
            <w:color w:val="0000FF"/>
            <w:sz w:val="22"/>
            <w:szCs w:val="22"/>
            <w:u w:val="single"/>
          </w:rPr>
          <w:t>?</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249" w:anchor="se40.7.60_14385" w:history="1">
        <w:r w:rsidR="005053C2" w:rsidRPr="005053C2">
          <w:rPr>
            <w:color w:val="0000FF"/>
            <w:sz w:val="22"/>
            <w:szCs w:val="22"/>
            <w:u w:val="single"/>
          </w:rPr>
          <w:t xml:space="preserve">§60.4385 </w:t>
        </w:r>
        <w:proofErr w:type="gramStart"/>
        <w:r w:rsidR="005053C2" w:rsidRPr="005053C2">
          <w:rPr>
            <w:color w:val="0000FF"/>
            <w:sz w:val="22"/>
            <w:szCs w:val="22"/>
            <w:u w:val="single"/>
          </w:rPr>
          <w:t>How</w:t>
        </w:r>
        <w:proofErr w:type="gramEnd"/>
        <w:r w:rsidR="005053C2" w:rsidRPr="005053C2">
          <w:rPr>
            <w:color w:val="0000FF"/>
            <w:sz w:val="22"/>
            <w:szCs w:val="22"/>
            <w:u w:val="single"/>
          </w:rPr>
          <w:t xml:space="preserve"> are excess emissions and monitoring downtime defined for SO</w:t>
        </w:r>
        <w:r w:rsidR="005053C2" w:rsidRPr="005053C2">
          <w:rPr>
            <w:color w:val="0000FF"/>
            <w:sz w:val="22"/>
            <w:szCs w:val="22"/>
            <w:u w:val="single"/>
            <w:vertAlign w:val="subscript"/>
          </w:rPr>
          <w:t>2</w:t>
        </w:r>
        <w:r w:rsidR="005053C2" w:rsidRPr="005053C2">
          <w:rPr>
            <w:color w:val="0000FF"/>
            <w:sz w:val="22"/>
            <w:szCs w:val="22"/>
            <w:u w:val="single"/>
          </w:rPr>
          <w:t>?</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250" w:anchor="se40.7.60_14390" w:history="1">
        <w:r w:rsidR="005053C2" w:rsidRPr="005053C2">
          <w:rPr>
            <w:color w:val="0000FF"/>
            <w:sz w:val="22"/>
            <w:szCs w:val="22"/>
            <w:u w:val="single"/>
          </w:rPr>
          <w:t xml:space="preserve">§60.4390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are my reporting requirements if I operate an emergency combustion turbine or a research and development turbine?</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251" w:anchor="se40.7.60_14395" w:history="1">
        <w:r w:rsidR="005053C2" w:rsidRPr="005053C2">
          <w:rPr>
            <w:color w:val="0000FF"/>
            <w:sz w:val="22"/>
            <w:szCs w:val="22"/>
            <w:u w:val="single"/>
          </w:rPr>
          <w:t xml:space="preserve">§60.4395 </w:t>
        </w:r>
        <w:proofErr w:type="gramStart"/>
        <w:r w:rsidR="005053C2" w:rsidRPr="005053C2">
          <w:rPr>
            <w:color w:val="0000FF"/>
            <w:sz w:val="22"/>
            <w:szCs w:val="22"/>
            <w:u w:val="single"/>
          </w:rPr>
          <w:t>When</w:t>
        </w:r>
        <w:proofErr w:type="gramEnd"/>
        <w:r w:rsidR="005053C2" w:rsidRPr="005053C2">
          <w:rPr>
            <w:color w:val="0000FF"/>
            <w:sz w:val="22"/>
            <w:szCs w:val="22"/>
            <w:u w:val="single"/>
          </w:rPr>
          <w:t xml:space="preserve"> must I submit my reports?</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252" w:anchor="sg40.7.60_14395.sg121" w:history="1">
        <w:r w:rsidR="005053C2" w:rsidRPr="005053C2">
          <w:rPr>
            <w:color w:val="0000FF"/>
            <w:sz w:val="22"/>
            <w:szCs w:val="22"/>
            <w:u w:val="single"/>
          </w:rPr>
          <w:t>PERFORMANCE TESTS</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253" w:anchor="se40.7.60_14400" w:history="1">
        <w:r w:rsidR="005053C2" w:rsidRPr="005053C2">
          <w:rPr>
            <w:color w:val="0000FF"/>
            <w:sz w:val="22"/>
            <w:szCs w:val="22"/>
            <w:u w:val="single"/>
          </w:rPr>
          <w:t xml:space="preserve">§60.4400 </w:t>
        </w:r>
        <w:proofErr w:type="gramStart"/>
        <w:r w:rsidR="005053C2" w:rsidRPr="005053C2">
          <w:rPr>
            <w:color w:val="0000FF"/>
            <w:sz w:val="22"/>
            <w:szCs w:val="22"/>
            <w:u w:val="single"/>
          </w:rPr>
          <w:t>How</w:t>
        </w:r>
        <w:proofErr w:type="gramEnd"/>
        <w:r w:rsidR="005053C2" w:rsidRPr="005053C2">
          <w:rPr>
            <w:color w:val="0000FF"/>
            <w:sz w:val="22"/>
            <w:szCs w:val="22"/>
            <w:u w:val="single"/>
          </w:rPr>
          <w:t xml:space="preserve"> do I conduct the initial and subsequent performance tests, regarding NO</w:t>
        </w:r>
        <w:r w:rsidR="005053C2" w:rsidRPr="005053C2">
          <w:rPr>
            <w:color w:val="0000FF"/>
            <w:sz w:val="22"/>
            <w:szCs w:val="22"/>
            <w:u w:val="single"/>
            <w:vertAlign w:val="subscript"/>
          </w:rPr>
          <w:t>X</w:t>
        </w:r>
        <w:r w:rsidR="005053C2" w:rsidRPr="005053C2">
          <w:rPr>
            <w:color w:val="0000FF"/>
            <w:sz w:val="22"/>
            <w:szCs w:val="22"/>
            <w:u w:val="single"/>
          </w:rPr>
          <w:t>?</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254" w:anchor="se40.7.60_14405" w:history="1">
        <w:r w:rsidR="005053C2" w:rsidRPr="005053C2">
          <w:rPr>
            <w:color w:val="0000FF"/>
            <w:sz w:val="22"/>
            <w:szCs w:val="22"/>
            <w:u w:val="single"/>
          </w:rPr>
          <w:t>§60.4405 How do I perform the initial performance test if I have chosen to install a NO</w:t>
        </w:r>
        <w:r w:rsidR="005053C2" w:rsidRPr="005053C2">
          <w:rPr>
            <w:color w:val="0000FF"/>
            <w:sz w:val="22"/>
            <w:szCs w:val="22"/>
            <w:u w:val="single"/>
            <w:vertAlign w:val="subscript"/>
          </w:rPr>
          <w:t>X</w:t>
        </w:r>
        <w:r w:rsidR="005053C2" w:rsidRPr="005053C2">
          <w:rPr>
            <w:color w:val="0000FF"/>
            <w:sz w:val="22"/>
            <w:szCs w:val="22"/>
            <w:u w:val="single"/>
          </w:rPr>
          <w:t>-diluent CEMS?</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255" w:anchor="se40.7.60_14410" w:history="1">
        <w:r w:rsidR="005053C2" w:rsidRPr="005053C2">
          <w:rPr>
            <w:color w:val="0000FF"/>
            <w:sz w:val="22"/>
            <w:szCs w:val="22"/>
            <w:u w:val="single"/>
          </w:rPr>
          <w:t xml:space="preserve">§60.4410 </w:t>
        </w:r>
        <w:proofErr w:type="gramStart"/>
        <w:r w:rsidR="005053C2" w:rsidRPr="005053C2">
          <w:rPr>
            <w:color w:val="0000FF"/>
            <w:sz w:val="22"/>
            <w:szCs w:val="22"/>
            <w:u w:val="single"/>
          </w:rPr>
          <w:t>How</w:t>
        </w:r>
        <w:proofErr w:type="gramEnd"/>
        <w:r w:rsidR="005053C2" w:rsidRPr="005053C2">
          <w:rPr>
            <w:color w:val="0000FF"/>
            <w:sz w:val="22"/>
            <w:szCs w:val="22"/>
            <w:u w:val="single"/>
          </w:rPr>
          <w:t xml:space="preserve"> do I establish a valid parameter range if I have chosen to continuously monitor parameters?</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256" w:anchor="se40.7.60_14415" w:history="1">
        <w:r w:rsidR="005053C2" w:rsidRPr="005053C2">
          <w:rPr>
            <w:color w:val="0000FF"/>
            <w:sz w:val="22"/>
            <w:szCs w:val="22"/>
            <w:u w:val="single"/>
          </w:rPr>
          <w:t xml:space="preserve">§60.4415 </w:t>
        </w:r>
        <w:proofErr w:type="gramStart"/>
        <w:r w:rsidR="005053C2" w:rsidRPr="005053C2">
          <w:rPr>
            <w:color w:val="0000FF"/>
            <w:sz w:val="22"/>
            <w:szCs w:val="22"/>
            <w:u w:val="single"/>
          </w:rPr>
          <w:t>How</w:t>
        </w:r>
        <w:proofErr w:type="gramEnd"/>
        <w:r w:rsidR="005053C2" w:rsidRPr="005053C2">
          <w:rPr>
            <w:color w:val="0000FF"/>
            <w:sz w:val="22"/>
            <w:szCs w:val="22"/>
            <w:u w:val="single"/>
          </w:rPr>
          <w:t xml:space="preserve"> do I conduct the initial and subsequent performance tests for sulfur?</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257" w:anchor="sg40.7.60_14415.sg122" w:history="1">
        <w:r w:rsidR="005053C2" w:rsidRPr="005053C2">
          <w:rPr>
            <w:color w:val="0000FF"/>
            <w:sz w:val="22"/>
            <w:szCs w:val="22"/>
            <w:u w:val="single"/>
          </w:rPr>
          <w:t>DEFINITIONS</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258" w:anchor="se40.7.60_14420" w:history="1">
        <w:r w:rsidR="005053C2" w:rsidRPr="005053C2">
          <w:rPr>
            <w:color w:val="0000FF"/>
            <w:sz w:val="22"/>
            <w:szCs w:val="22"/>
            <w:u w:val="single"/>
          </w:rPr>
          <w:t xml:space="preserve">§60.4420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definitions apply to this subpart?</w:t>
        </w:r>
      </w:hyperlink>
    </w:p>
    <w:p w:rsidR="005053C2" w:rsidRPr="005053C2" w:rsidRDefault="00305A78"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sz w:val="22"/>
          <w:szCs w:val="22"/>
        </w:rPr>
      </w:pPr>
      <w:hyperlink r:id="rId259" w:anchor="ap40.7.60_14420.1" w:history="1">
        <w:r w:rsidR="005053C2" w:rsidRPr="005053C2">
          <w:rPr>
            <w:color w:val="0000FF"/>
            <w:sz w:val="22"/>
            <w:szCs w:val="22"/>
            <w:u w:val="single"/>
          </w:rPr>
          <w:t>Table 1 to Subpart KKKK of Part 60—NO</w:t>
        </w:r>
        <w:r w:rsidR="005053C2" w:rsidRPr="005053C2">
          <w:rPr>
            <w:color w:val="0000FF"/>
            <w:sz w:val="22"/>
            <w:szCs w:val="22"/>
            <w:u w:val="single"/>
            <w:vertAlign w:val="subscript"/>
          </w:rPr>
          <w:t>X</w:t>
        </w:r>
        <w:r w:rsidR="005053C2" w:rsidRPr="005053C2">
          <w:rPr>
            <w:color w:val="0000FF"/>
            <w:sz w:val="22"/>
            <w:szCs w:val="22"/>
            <w:u w:val="single"/>
          </w:rPr>
          <w:t xml:space="preserve"> Emission Limits for New Stationary Combustion Turbines</w:t>
        </w:r>
      </w:hyperlink>
    </w:p>
    <w:p w:rsidR="005053C2" w:rsidRPr="005053C2" w:rsidRDefault="005053C2"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rPr>
          <w:sz w:val="22"/>
          <w:szCs w:val="22"/>
        </w:rPr>
      </w:pPr>
    </w:p>
    <w:p w:rsidR="005053C2" w:rsidRPr="005053C2" w:rsidRDefault="005053C2"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rPr>
          <w:sz w:val="22"/>
          <w:szCs w:val="22"/>
        </w:rPr>
      </w:pPr>
    </w:p>
    <w:p w:rsidR="005053C2" w:rsidRPr="005053C2" w:rsidRDefault="005053C2"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rPr>
          <w:sz w:val="22"/>
          <w:szCs w:val="22"/>
        </w:rPr>
      </w:pPr>
    </w:p>
    <w:p w:rsidR="005053C2" w:rsidRPr="005053C2" w:rsidRDefault="005053C2"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rPr>
          <w:sz w:val="22"/>
          <w:szCs w:val="22"/>
        </w:rPr>
      </w:pPr>
    </w:p>
    <w:p w:rsidR="005053C2" w:rsidRPr="005053C2" w:rsidRDefault="005053C2" w:rsidP="00505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rPr>
          <w:sz w:val="22"/>
          <w:szCs w:val="22"/>
        </w:rPr>
      </w:pPr>
    </w:p>
    <w:p w:rsidR="005053C2" w:rsidRPr="005053C2" w:rsidRDefault="005053C2" w:rsidP="005053C2">
      <w:pPr>
        <w:spacing w:after="120"/>
        <w:rPr>
          <w:bCs/>
          <w:sz w:val="22"/>
          <w:szCs w:val="22"/>
        </w:rPr>
        <w:sectPr w:rsidR="005053C2" w:rsidRPr="005053C2" w:rsidSect="005053C2">
          <w:headerReference w:type="even" r:id="rId260"/>
          <w:headerReference w:type="default" r:id="rId261"/>
          <w:footerReference w:type="default" r:id="rId262"/>
          <w:headerReference w:type="first" r:id="rId263"/>
          <w:pgSz w:w="12240" w:h="15840" w:code="1"/>
          <w:pgMar w:top="720" w:right="1152" w:bottom="720" w:left="1152" w:header="720" w:footer="450" w:gutter="0"/>
          <w:paperSrc w:first="16640" w:other="16640"/>
          <w:pgNumType w:start="1"/>
          <w:cols w:space="720"/>
        </w:sectPr>
      </w:pPr>
    </w:p>
    <w:p w:rsidR="005053C2" w:rsidRPr="005053C2" w:rsidRDefault="005053C2" w:rsidP="005053C2">
      <w:pPr>
        <w:ind w:left="504" w:hanging="504"/>
        <w:jc w:val="both"/>
        <w:rPr>
          <w:b/>
          <w:caps/>
        </w:rPr>
      </w:pPr>
      <w:r w:rsidRPr="005053C2">
        <w:rPr>
          <w:b/>
          <w:caps/>
        </w:rPr>
        <w:lastRenderedPageBreak/>
        <w:t>Figure 1.</w:t>
      </w:r>
      <w:r w:rsidRPr="005053C2">
        <w:rPr>
          <w:b/>
          <w:caps/>
        </w:rPr>
        <w:tab/>
        <w:t>Summary Report - Gaseous and Opacity Excess Emission and Monitoring</w:t>
      </w:r>
    </w:p>
    <w:p w:rsidR="005053C2" w:rsidRPr="005053C2" w:rsidRDefault="005053C2" w:rsidP="005053C2">
      <w:pPr>
        <w:ind w:left="1584" w:hanging="504"/>
        <w:jc w:val="both"/>
        <w:rPr>
          <w:b/>
        </w:rPr>
      </w:pPr>
      <w:r w:rsidRPr="005053C2">
        <w:rPr>
          <w:b/>
          <w:caps/>
        </w:rPr>
        <w:t xml:space="preserve">System Performance </w:t>
      </w:r>
    </w:p>
    <w:p w:rsidR="005053C2" w:rsidRPr="005053C2" w:rsidRDefault="005053C2" w:rsidP="005053C2">
      <w:pPr>
        <w:ind w:left="504" w:hanging="504"/>
        <w:jc w:val="both"/>
      </w:pPr>
      <w:r w:rsidRPr="005053C2">
        <w:t>___________________________________________________________________________________</w:t>
      </w:r>
    </w:p>
    <w:p w:rsidR="005053C2" w:rsidRPr="005053C2" w:rsidRDefault="005053C2" w:rsidP="005053C2">
      <w:pPr>
        <w:ind w:left="504" w:hanging="504"/>
        <w:jc w:val="both"/>
      </w:pPr>
      <w:r w:rsidRPr="005053C2">
        <w:t>[Note: This form is referenced in 40 CFR 60.7, Subpart A-General Provisions]</w:t>
      </w:r>
    </w:p>
    <w:p w:rsidR="005053C2" w:rsidRPr="005053C2" w:rsidRDefault="005053C2" w:rsidP="005053C2">
      <w:pPr>
        <w:ind w:left="504" w:hanging="504"/>
        <w:jc w:val="both"/>
      </w:pPr>
    </w:p>
    <w:p w:rsidR="005053C2" w:rsidRPr="005053C2" w:rsidRDefault="005053C2" w:rsidP="005053C2">
      <w:pPr>
        <w:ind w:left="504" w:hanging="504"/>
        <w:jc w:val="both"/>
      </w:pPr>
      <w:r w:rsidRPr="005053C2">
        <w:t xml:space="preserve">Pollutant </w:t>
      </w:r>
      <w:r w:rsidRPr="005053C2">
        <w:rPr>
          <w:i/>
        </w:rPr>
        <w:t>(Circle One)</w:t>
      </w:r>
      <w:r w:rsidRPr="005053C2">
        <w:t>:</w:t>
      </w:r>
      <w:r w:rsidRPr="005053C2">
        <w:tab/>
        <w:t>SO</w:t>
      </w:r>
      <w:r w:rsidRPr="005053C2">
        <w:rPr>
          <w:vertAlign w:val="subscript"/>
        </w:rPr>
        <w:t>2</w:t>
      </w:r>
      <w:r w:rsidRPr="005053C2">
        <w:tab/>
      </w:r>
      <w:r w:rsidRPr="005053C2">
        <w:tab/>
        <w:t>NO</w:t>
      </w:r>
      <w:r w:rsidRPr="005053C2">
        <w:rPr>
          <w:vertAlign w:val="subscript"/>
        </w:rPr>
        <w:t>X</w:t>
      </w:r>
      <w:r w:rsidRPr="005053C2">
        <w:tab/>
        <w:t>TRS</w:t>
      </w:r>
      <w:r w:rsidRPr="005053C2">
        <w:tab/>
        <w:t>H</w:t>
      </w:r>
      <w:r w:rsidRPr="005053C2">
        <w:rPr>
          <w:vertAlign w:val="subscript"/>
        </w:rPr>
        <w:t>2</w:t>
      </w:r>
      <w:r w:rsidRPr="005053C2">
        <w:t>S</w:t>
      </w:r>
      <w:r w:rsidRPr="005053C2">
        <w:tab/>
      </w:r>
      <w:r w:rsidRPr="005053C2">
        <w:tab/>
        <w:t>CO</w:t>
      </w:r>
      <w:r w:rsidRPr="005053C2">
        <w:tab/>
      </w:r>
      <w:r w:rsidRPr="005053C2">
        <w:tab/>
        <w:t>Opacity</w:t>
      </w:r>
    </w:p>
    <w:p w:rsidR="005053C2" w:rsidRPr="005053C2" w:rsidRDefault="005053C2" w:rsidP="005053C2">
      <w:pPr>
        <w:ind w:left="504" w:hanging="504"/>
        <w:jc w:val="both"/>
      </w:pPr>
    </w:p>
    <w:p w:rsidR="005053C2" w:rsidRPr="005053C2" w:rsidRDefault="005053C2" w:rsidP="005053C2">
      <w:pPr>
        <w:ind w:left="504" w:hanging="504"/>
        <w:jc w:val="both"/>
      </w:pPr>
      <w:r w:rsidRPr="005053C2">
        <w:t>Reporting period dates:   From ________________________    to ____________________________</w:t>
      </w:r>
    </w:p>
    <w:p w:rsidR="005053C2" w:rsidRPr="005053C2" w:rsidRDefault="005053C2" w:rsidP="005053C2">
      <w:pPr>
        <w:ind w:left="504" w:hanging="504"/>
        <w:jc w:val="both"/>
      </w:pPr>
    </w:p>
    <w:p w:rsidR="005053C2" w:rsidRPr="005053C2" w:rsidRDefault="005053C2" w:rsidP="005053C2">
      <w:pPr>
        <w:ind w:left="504" w:hanging="504"/>
        <w:jc w:val="both"/>
      </w:pPr>
      <w:r w:rsidRPr="005053C2">
        <w:t>Company:   _____________________________________________________________________________________</w:t>
      </w:r>
    </w:p>
    <w:p w:rsidR="005053C2" w:rsidRPr="005053C2" w:rsidRDefault="005053C2" w:rsidP="005053C2">
      <w:pPr>
        <w:ind w:left="504" w:hanging="504"/>
        <w:jc w:val="both"/>
      </w:pPr>
    </w:p>
    <w:p w:rsidR="005053C2" w:rsidRPr="005053C2" w:rsidRDefault="005053C2" w:rsidP="005053C2">
      <w:pPr>
        <w:ind w:left="504" w:hanging="504"/>
        <w:jc w:val="both"/>
      </w:pPr>
      <w:r w:rsidRPr="005053C2">
        <w:t>Emission Limitation:   ____________________________________________________________________________</w:t>
      </w:r>
    </w:p>
    <w:p w:rsidR="005053C2" w:rsidRPr="005053C2" w:rsidRDefault="005053C2" w:rsidP="005053C2">
      <w:pPr>
        <w:ind w:left="504" w:hanging="504"/>
        <w:jc w:val="both"/>
      </w:pPr>
    </w:p>
    <w:p w:rsidR="005053C2" w:rsidRPr="005053C2" w:rsidRDefault="005053C2" w:rsidP="005053C2">
      <w:pPr>
        <w:ind w:left="504" w:hanging="504"/>
        <w:jc w:val="both"/>
      </w:pPr>
      <w:r w:rsidRPr="005053C2">
        <w:t>Address:   ______________________________________________________________________________________</w:t>
      </w:r>
    </w:p>
    <w:p w:rsidR="005053C2" w:rsidRPr="005053C2" w:rsidRDefault="005053C2" w:rsidP="005053C2">
      <w:pPr>
        <w:ind w:left="504" w:hanging="504"/>
        <w:jc w:val="both"/>
      </w:pPr>
    </w:p>
    <w:p w:rsidR="005053C2" w:rsidRPr="005053C2" w:rsidRDefault="005053C2" w:rsidP="005053C2">
      <w:pPr>
        <w:ind w:left="504" w:hanging="504"/>
        <w:jc w:val="both"/>
      </w:pPr>
      <w:r w:rsidRPr="005053C2">
        <w:t>Monitor Manufacturer:   ___________________________________________________________________________</w:t>
      </w:r>
    </w:p>
    <w:p w:rsidR="005053C2" w:rsidRPr="005053C2" w:rsidRDefault="005053C2" w:rsidP="005053C2">
      <w:pPr>
        <w:ind w:left="504" w:hanging="504"/>
        <w:jc w:val="both"/>
      </w:pPr>
    </w:p>
    <w:p w:rsidR="005053C2" w:rsidRPr="005053C2" w:rsidRDefault="005053C2" w:rsidP="005053C2">
      <w:pPr>
        <w:ind w:left="504" w:hanging="504"/>
        <w:jc w:val="both"/>
      </w:pPr>
      <w:r w:rsidRPr="005053C2">
        <w:t xml:space="preserve">                  Model No.:   ___________________________________________________________________________</w:t>
      </w:r>
    </w:p>
    <w:p w:rsidR="005053C2" w:rsidRPr="005053C2" w:rsidRDefault="005053C2" w:rsidP="005053C2">
      <w:pPr>
        <w:ind w:left="504" w:hanging="504"/>
        <w:jc w:val="both"/>
      </w:pPr>
    </w:p>
    <w:p w:rsidR="005053C2" w:rsidRPr="005053C2" w:rsidRDefault="005053C2" w:rsidP="005053C2">
      <w:pPr>
        <w:ind w:left="504" w:hanging="504"/>
        <w:jc w:val="both"/>
      </w:pPr>
      <w:r w:rsidRPr="005053C2">
        <w:t>Date of Latest CMS Certification or Audit:   _____________________________</w:t>
      </w:r>
    </w:p>
    <w:p w:rsidR="005053C2" w:rsidRPr="005053C2" w:rsidRDefault="005053C2" w:rsidP="005053C2">
      <w:pPr>
        <w:ind w:left="504" w:hanging="504"/>
        <w:jc w:val="both"/>
      </w:pPr>
    </w:p>
    <w:p w:rsidR="005053C2" w:rsidRPr="005053C2" w:rsidRDefault="005053C2" w:rsidP="005053C2">
      <w:pPr>
        <w:ind w:left="504" w:hanging="504"/>
        <w:jc w:val="both"/>
      </w:pPr>
      <w:r w:rsidRPr="005053C2">
        <w:t>Process Unit(s) Description:   _______________________________________________________________________</w:t>
      </w:r>
    </w:p>
    <w:p w:rsidR="005053C2" w:rsidRPr="005053C2" w:rsidRDefault="005053C2" w:rsidP="005053C2">
      <w:pPr>
        <w:ind w:left="504" w:hanging="504"/>
        <w:jc w:val="both"/>
      </w:pPr>
    </w:p>
    <w:p w:rsidR="005053C2" w:rsidRPr="005053C2" w:rsidRDefault="005053C2" w:rsidP="005053C2">
      <w:pPr>
        <w:ind w:left="504" w:hanging="504"/>
        <w:jc w:val="both"/>
      </w:pPr>
      <w:r w:rsidRPr="005053C2">
        <w:t xml:space="preserve">Total source operating time in reporting period </w:t>
      </w:r>
      <w:r w:rsidRPr="005053C2">
        <w:rPr>
          <w:vertAlign w:val="superscript"/>
        </w:rPr>
        <w:t>1</w:t>
      </w:r>
      <w:r w:rsidRPr="005053C2">
        <w:t>:   ____________________________</w:t>
      </w:r>
    </w:p>
    <w:p w:rsidR="005053C2" w:rsidRPr="005053C2" w:rsidRDefault="005053C2" w:rsidP="005053C2">
      <w:pPr>
        <w:ind w:left="504" w:hanging="504"/>
        <w:jc w:val="both"/>
      </w:pPr>
    </w:p>
    <w:tbl>
      <w:tblPr>
        <w:tblW w:w="10080" w:type="dxa"/>
        <w:tblInd w:w="108" w:type="dxa"/>
        <w:tblLayout w:type="fixed"/>
        <w:tblLook w:val="0000" w:firstRow="0" w:lastRow="0" w:firstColumn="0" w:lastColumn="0" w:noHBand="0" w:noVBand="0"/>
      </w:tblPr>
      <w:tblGrid>
        <w:gridCol w:w="4950"/>
        <w:gridCol w:w="5130"/>
      </w:tblGrid>
      <w:tr w:rsidR="005053C2" w:rsidRPr="005053C2" w:rsidTr="005053C2">
        <w:tc>
          <w:tcPr>
            <w:tcW w:w="4950" w:type="dxa"/>
            <w:tcBorders>
              <w:top w:val="single" w:sz="6" w:space="0" w:color="auto"/>
              <w:left w:val="single" w:sz="6" w:space="0" w:color="auto"/>
              <w:bottom w:val="single" w:sz="6" w:space="0" w:color="auto"/>
              <w:right w:val="single" w:sz="6" w:space="0" w:color="auto"/>
            </w:tcBorders>
          </w:tcPr>
          <w:p w:rsidR="005053C2" w:rsidRPr="005053C2" w:rsidRDefault="005053C2" w:rsidP="005053C2">
            <w:pPr>
              <w:spacing w:line="280" w:lineRule="atLeast"/>
              <w:jc w:val="both"/>
              <w:rPr>
                <w:b/>
              </w:rPr>
            </w:pPr>
            <w:r w:rsidRPr="005053C2">
              <w:rPr>
                <w:b/>
              </w:rPr>
              <w:t xml:space="preserve">Emission data summary </w:t>
            </w:r>
            <w:r w:rsidRPr="005053C2">
              <w:rPr>
                <w:vertAlign w:val="superscript"/>
              </w:rPr>
              <w:t>1</w:t>
            </w:r>
          </w:p>
        </w:tc>
        <w:tc>
          <w:tcPr>
            <w:tcW w:w="5130" w:type="dxa"/>
            <w:tcBorders>
              <w:top w:val="single" w:sz="6" w:space="0" w:color="auto"/>
              <w:left w:val="nil"/>
              <w:bottom w:val="single" w:sz="6" w:space="0" w:color="auto"/>
              <w:right w:val="single" w:sz="6" w:space="0" w:color="auto"/>
            </w:tcBorders>
          </w:tcPr>
          <w:p w:rsidR="005053C2" w:rsidRPr="005053C2" w:rsidRDefault="005053C2" w:rsidP="005053C2">
            <w:pPr>
              <w:spacing w:line="280" w:lineRule="atLeast"/>
              <w:jc w:val="both"/>
              <w:rPr>
                <w:b/>
              </w:rPr>
            </w:pPr>
            <w:r w:rsidRPr="005053C2">
              <w:rPr>
                <w:b/>
              </w:rPr>
              <w:t xml:space="preserve">CMS performance summary </w:t>
            </w:r>
            <w:r w:rsidRPr="005053C2">
              <w:rPr>
                <w:vertAlign w:val="superscript"/>
              </w:rPr>
              <w:t>1</w:t>
            </w:r>
          </w:p>
        </w:tc>
      </w:tr>
      <w:tr w:rsidR="005053C2" w:rsidRPr="005053C2" w:rsidTr="005053C2">
        <w:tc>
          <w:tcPr>
            <w:tcW w:w="4950" w:type="dxa"/>
            <w:tcBorders>
              <w:left w:val="single" w:sz="6" w:space="0" w:color="auto"/>
              <w:right w:val="single" w:sz="6" w:space="0" w:color="auto"/>
            </w:tcBorders>
          </w:tcPr>
          <w:p w:rsidR="005053C2" w:rsidRPr="005053C2" w:rsidRDefault="005053C2" w:rsidP="005053C2">
            <w:pPr>
              <w:spacing w:line="260" w:lineRule="atLeast"/>
              <w:jc w:val="both"/>
            </w:pPr>
            <w:r w:rsidRPr="005053C2">
              <w:t>1.  Duration of excess emissions in reporting period due to:</w:t>
            </w:r>
          </w:p>
        </w:tc>
        <w:tc>
          <w:tcPr>
            <w:tcW w:w="5130" w:type="dxa"/>
            <w:tcBorders>
              <w:left w:val="nil"/>
              <w:right w:val="single" w:sz="6" w:space="0" w:color="auto"/>
            </w:tcBorders>
          </w:tcPr>
          <w:p w:rsidR="005053C2" w:rsidRPr="005053C2" w:rsidRDefault="005053C2" w:rsidP="005053C2">
            <w:pPr>
              <w:spacing w:line="260" w:lineRule="atLeast"/>
              <w:jc w:val="both"/>
            </w:pPr>
            <w:r w:rsidRPr="005053C2">
              <w:t>1.  CMS downtime in reporting period due to:</w:t>
            </w:r>
          </w:p>
        </w:tc>
      </w:tr>
      <w:tr w:rsidR="005053C2" w:rsidRPr="005053C2" w:rsidTr="005053C2">
        <w:tc>
          <w:tcPr>
            <w:tcW w:w="4950" w:type="dxa"/>
            <w:tcBorders>
              <w:left w:val="single" w:sz="6" w:space="0" w:color="auto"/>
              <w:right w:val="single" w:sz="6" w:space="0" w:color="auto"/>
            </w:tcBorders>
          </w:tcPr>
          <w:p w:rsidR="005053C2" w:rsidRPr="005053C2" w:rsidRDefault="005053C2" w:rsidP="005053C2">
            <w:pPr>
              <w:spacing w:line="260" w:lineRule="atLeast"/>
              <w:jc w:val="both"/>
            </w:pPr>
            <w:r w:rsidRPr="005053C2">
              <w:t xml:space="preserve">   a. Startup/shutdown ...........................…............. ____</w:t>
            </w:r>
          </w:p>
        </w:tc>
        <w:tc>
          <w:tcPr>
            <w:tcW w:w="5130" w:type="dxa"/>
            <w:tcBorders>
              <w:left w:val="nil"/>
              <w:right w:val="single" w:sz="6" w:space="0" w:color="auto"/>
            </w:tcBorders>
          </w:tcPr>
          <w:p w:rsidR="005053C2" w:rsidRPr="005053C2" w:rsidRDefault="005053C2" w:rsidP="005053C2">
            <w:pPr>
              <w:spacing w:line="260" w:lineRule="atLeast"/>
              <w:jc w:val="both"/>
            </w:pPr>
            <w:r w:rsidRPr="005053C2">
              <w:t xml:space="preserve">   </w:t>
            </w:r>
            <w:proofErr w:type="gramStart"/>
            <w:r w:rsidRPr="005053C2">
              <w:t>a.  Monitor</w:t>
            </w:r>
            <w:proofErr w:type="gramEnd"/>
            <w:r w:rsidRPr="005053C2">
              <w:t xml:space="preserve"> equipment malfunctions ..................... ____</w:t>
            </w:r>
          </w:p>
        </w:tc>
      </w:tr>
      <w:tr w:rsidR="005053C2" w:rsidRPr="005053C2" w:rsidTr="005053C2">
        <w:tc>
          <w:tcPr>
            <w:tcW w:w="4950" w:type="dxa"/>
            <w:tcBorders>
              <w:left w:val="single" w:sz="6" w:space="0" w:color="auto"/>
              <w:right w:val="single" w:sz="6" w:space="0" w:color="auto"/>
            </w:tcBorders>
          </w:tcPr>
          <w:p w:rsidR="005053C2" w:rsidRPr="005053C2" w:rsidRDefault="005053C2" w:rsidP="005053C2">
            <w:pPr>
              <w:spacing w:line="260" w:lineRule="atLeast"/>
              <w:jc w:val="both"/>
            </w:pPr>
            <w:r w:rsidRPr="005053C2">
              <w:t xml:space="preserve">   b. Control equipment problems .......…............... ____</w:t>
            </w:r>
          </w:p>
        </w:tc>
        <w:tc>
          <w:tcPr>
            <w:tcW w:w="5130" w:type="dxa"/>
            <w:tcBorders>
              <w:left w:val="nil"/>
              <w:right w:val="single" w:sz="6" w:space="0" w:color="auto"/>
            </w:tcBorders>
          </w:tcPr>
          <w:p w:rsidR="005053C2" w:rsidRPr="005053C2" w:rsidRDefault="005053C2" w:rsidP="005053C2">
            <w:pPr>
              <w:spacing w:line="260" w:lineRule="atLeast"/>
              <w:jc w:val="both"/>
            </w:pPr>
            <w:r w:rsidRPr="005053C2">
              <w:t xml:space="preserve">   </w:t>
            </w:r>
            <w:proofErr w:type="gramStart"/>
            <w:r w:rsidRPr="005053C2">
              <w:t>b.  Non</w:t>
            </w:r>
            <w:proofErr w:type="gramEnd"/>
            <w:r w:rsidRPr="005053C2">
              <w:t>-Monitor equipment malfunctions ............. ____</w:t>
            </w:r>
          </w:p>
        </w:tc>
      </w:tr>
      <w:tr w:rsidR="005053C2" w:rsidRPr="005053C2" w:rsidTr="005053C2">
        <w:tc>
          <w:tcPr>
            <w:tcW w:w="4950" w:type="dxa"/>
            <w:tcBorders>
              <w:left w:val="single" w:sz="6" w:space="0" w:color="auto"/>
              <w:right w:val="single" w:sz="6" w:space="0" w:color="auto"/>
            </w:tcBorders>
          </w:tcPr>
          <w:p w:rsidR="005053C2" w:rsidRPr="005053C2" w:rsidRDefault="005053C2" w:rsidP="005053C2">
            <w:pPr>
              <w:spacing w:line="260" w:lineRule="atLeast"/>
              <w:jc w:val="both"/>
            </w:pPr>
            <w:r w:rsidRPr="005053C2">
              <w:t xml:space="preserve">   c. Process problems ........................................... ____</w:t>
            </w:r>
          </w:p>
        </w:tc>
        <w:tc>
          <w:tcPr>
            <w:tcW w:w="5130" w:type="dxa"/>
            <w:tcBorders>
              <w:left w:val="nil"/>
              <w:right w:val="single" w:sz="6" w:space="0" w:color="auto"/>
            </w:tcBorders>
          </w:tcPr>
          <w:p w:rsidR="005053C2" w:rsidRPr="005053C2" w:rsidRDefault="005053C2" w:rsidP="005053C2">
            <w:pPr>
              <w:spacing w:line="260" w:lineRule="atLeast"/>
              <w:jc w:val="both"/>
            </w:pPr>
            <w:r w:rsidRPr="005053C2">
              <w:t xml:space="preserve">   </w:t>
            </w:r>
            <w:proofErr w:type="gramStart"/>
            <w:r w:rsidRPr="005053C2">
              <w:t>c.  Quality</w:t>
            </w:r>
            <w:proofErr w:type="gramEnd"/>
            <w:r w:rsidRPr="005053C2">
              <w:t xml:space="preserve"> assurance calibration ........................... ____</w:t>
            </w:r>
          </w:p>
        </w:tc>
      </w:tr>
      <w:tr w:rsidR="005053C2" w:rsidRPr="005053C2" w:rsidTr="005053C2">
        <w:tc>
          <w:tcPr>
            <w:tcW w:w="4950" w:type="dxa"/>
            <w:tcBorders>
              <w:left w:val="single" w:sz="6" w:space="0" w:color="auto"/>
              <w:right w:val="single" w:sz="6" w:space="0" w:color="auto"/>
            </w:tcBorders>
          </w:tcPr>
          <w:p w:rsidR="005053C2" w:rsidRPr="005053C2" w:rsidRDefault="005053C2" w:rsidP="005053C2">
            <w:pPr>
              <w:spacing w:line="260" w:lineRule="atLeast"/>
              <w:jc w:val="both"/>
            </w:pPr>
            <w:r w:rsidRPr="005053C2">
              <w:t xml:space="preserve">   d. Other known causes ....................................... ____</w:t>
            </w:r>
          </w:p>
        </w:tc>
        <w:tc>
          <w:tcPr>
            <w:tcW w:w="5130" w:type="dxa"/>
            <w:tcBorders>
              <w:left w:val="nil"/>
              <w:right w:val="single" w:sz="6" w:space="0" w:color="auto"/>
            </w:tcBorders>
          </w:tcPr>
          <w:p w:rsidR="005053C2" w:rsidRPr="005053C2" w:rsidRDefault="005053C2" w:rsidP="005053C2">
            <w:pPr>
              <w:spacing w:line="260" w:lineRule="atLeast"/>
              <w:jc w:val="both"/>
            </w:pPr>
            <w:r w:rsidRPr="005053C2">
              <w:t xml:space="preserve">   </w:t>
            </w:r>
            <w:proofErr w:type="gramStart"/>
            <w:r w:rsidRPr="005053C2">
              <w:t>d.  Other</w:t>
            </w:r>
            <w:proofErr w:type="gramEnd"/>
            <w:r w:rsidRPr="005053C2">
              <w:t xml:space="preserve"> known causes ......................................... ____</w:t>
            </w:r>
          </w:p>
        </w:tc>
      </w:tr>
      <w:tr w:rsidR="005053C2" w:rsidRPr="005053C2" w:rsidTr="005053C2">
        <w:tc>
          <w:tcPr>
            <w:tcW w:w="4950" w:type="dxa"/>
            <w:tcBorders>
              <w:left w:val="single" w:sz="6" w:space="0" w:color="auto"/>
              <w:right w:val="single" w:sz="6" w:space="0" w:color="auto"/>
            </w:tcBorders>
          </w:tcPr>
          <w:p w:rsidR="005053C2" w:rsidRPr="005053C2" w:rsidRDefault="005053C2" w:rsidP="005053C2">
            <w:pPr>
              <w:spacing w:line="260" w:lineRule="atLeast"/>
              <w:jc w:val="both"/>
            </w:pPr>
            <w:r w:rsidRPr="005053C2">
              <w:t xml:space="preserve">   e. Unknown causes ........................…................ ____</w:t>
            </w:r>
          </w:p>
        </w:tc>
        <w:tc>
          <w:tcPr>
            <w:tcW w:w="5130" w:type="dxa"/>
            <w:tcBorders>
              <w:left w:val="nil"/>
              <w:right w:val="single" w:sz="6" w:space="0" w:color="auto"/>
            </w:tcBorders>
          </w:tcPr>
          <w:p w:rsidR="005053C2" w:rsidRPr="005053C2" w:rsidRDefault="005053C2" w:rsidP="005053C2">
            <w:pPr>
              <w:spacing w:line="260" w:lineRule="atLeast"/>
              <w:jc w:val="both"/>
            </w:pPr>
            <w:r w:rsidRPr="005053C2">
              <w:t xml:space="preserve">   </w:t>
            </w:r>
            <w:proofErr w:type="gramStart"/>
            <w:r w:rsidRPr="005053C2">
              <w:t>e.  Unknown</w:t>
            </w:r>
            <w:proofErr w:type="gramEnd"/>
            <w:r w:rsidRPr="005053C2">
              <w:t xml:space="preserve"> causes ............................................... ____</w:t>
            </w:r>
          </w:p>
        </w:tc>
      </w:tr>
      <w:tr w:rsidR="005053C2" w:rsidRPr="005053C2" w:rsidTr="005053C2">
        <w:tc>
          <w:tcPr>
            <w:tcW w:w="4950" w:type="dxa"/>
            <w:tcBorders>
              <w:left w:val="single" w:sz="6" w:space="0" w:color="auto"/>
              <w:right w:val="single" w:sz="6" w:space="0" w:color="auto"/>
            </w:tcBorders>
          </w:tcPr>
          <w:p w:rsidR="005053C2" w:rsidRPr="005053C2" w:rsidRDefault="005053C2" w:rsidP="005053C2">
            <w:pPr>
              <w:spacing w:line="260" w:lineRule="atLeast"/>
              <w:jc w:val="both"/>
            </w:pPr>
            <w:r w:rsidRPr="005053C2">
              <w:t>2.  Total duration of excess emissions .................. ____</w:t>
            </w:r>
          </w:p>
        </w:tc>
        <w:tc>
          <w:tcPr>
            <w:tcW w:w="5130" w:type="dxa"/>
            <w:tcBorders>
              <w:left w:val="nil"/>
              <w:right w:val="single" w:sz="6" w:space="0" w:color="auto"/>
            </w:tcBorders>
          </w:tcPr>
          <w:p w:rsidR="005053C2" w:rsidRPr="005053C2" w:rsidRDefault="005053C2" w:rsidP="005053C2">
            <w:pPr>
              <w:spacing w:line="260" w:lineRule="atLeast"/>
              <w:jc w:val="both"/>
            </w:pPr>
            <w:r w:rsidRPr="005053C2">
              <w:t xml:space="preserve">2.  Total CMS </w:t>
            </w:r>
            <w:proofErr w:type="gramStart"/>
            <w:r w:rsidRPr="005053C2">
              <w:t>Downtime .........................................</w:t>
            </w:r>
            <w:proofErr w:type="gramEnd"/>
            <w:r w:rsidRPr="005053C2">
              <w:t xml:space="preserve"> ____</w:t>
            </w:r>
          </w:p>
        </w:tc>
      </w:tr>
      <w:tr w:rsidR="005053C2" w:rsidRPr="005053C2" w:rsidTr="005053C2">
        <w:tc>
          <w:tcPr>
            <w:tcW w:w="4950" w:type="dxa"/>
            <w:tcBorders>
              <w:left w:val="single" w:sz="6" w:space="0" w:color="auto"/>
              <w:bottom w:val="single" w:sz="6" w:space="0" w:color="auto"/>
              <w:right w:val="single" w:sz="6" w:space="0" w:color="auto"/>
            </w:tcBorders>
          </w:tcPr>
          <w:p w:rsidR="005053C2" w:rsidRPr="005053C2" w:rsidRDefault="005053C2" w:rsidP="005053C2">
            <w:pPr>
              <w:spacing w:line="260" w:lineRule="atLeast"/>
              <w:jc w:val="both"/>
            </w:pPr>
            <w:r w:rsidRPr="005053C2">
              <w:t>3.  Total duration of excess  emissions x (100) / [Total          source operating time] .......................................... ____ %</w:t>
            </w:r>
            <w:r w:rsidRPr="005053C2">
              <w:rPr>
                <w:vertAlign w:val="superscript"/>
              </w:rPr>
              <w:t>2</w:t>
            </w:r>
          </w:p>
        </w:tc>
        <w:tc>
          <w:tcPr>
            <w:tcW w:w="5130" w:type="dxa"/>
            <w:tcBorders>
              <w:left w:val="nil"/>
              <w:bottom w:val="single" w:sz="6" w:space="0" w:color="auto"/>
              <w:right w:val="single" w:sz="6" w:space="0" w:color="auto"/>
            </w:tcBorders>
          </w:tcPr>
          <w:p w:rsidR="005053C2" w:rsidRPr="005053C2" w:rsidRDefault="005053C2" w:rsidP="005053C2">
            <w:pPr>
              <w:spacing w:line="260" w:lineRule="atLeast"/>
              <w:jc w:val="both"/>
            </w:pPr>
            <w:r w:rsidRPr="005053C2">
              <w:t>3.  [Total CMS Downtime] x (100) / [Total source operating time] ............................................……………......... ____ %</w:t>
            </w:r>
            <w:r w:rsidRPr="005053C2">
              <w:rPr>
                <w:vertAlign w:val="superscript"/>
              </w:rPr>
              <w:t>2</w:t>
            </w:r>
          </w:p>
        </w:tc>
      </w:tr>
    </w:tbl>
    <w:p w:rsidR="005053C2" w:rsidRPr="005053C2" w:rsidRDefault="005053C2" w:rsidP="005053C2">
      <w:pPr>
        <w:ind w:hanging="504"/>
        <w:jc w:val="both"/>
      </w:pPr>
    </w:p>
    <w:p w:rsidR="005053C2" w:rsidRPr="005053C2" w:rsidRDefault="005053C2" w:rsidP="005053C2">
      <w:pPr>
        <w:ind w:left="504" w:hanging="504"/>
        <w:jc w:val="both"/>
      </w:pPr>
      <w:r w:rsidRPr="005053C2">
        <w:rPr>
          <w:vertAlign w:val="superscript"/>
        </w:rPr>
        <w:t>1</w:t>
      </w:r>
      <w:r w:rsidRPr="005053C2">
        <w:tab/>
        <w:t xml:space="preserve">For opacity, record all times in minutes. For gases, record all times in hours.   </w:t>
      </w:r>
    </w:p>
    <w:p w:rsidR="005053C2" w:rsidRPr="005053C2" w:rsidRDefault="005053C2" w:rsidP="005053C2">
      <w:pPr>
        <w:ind w:left="504" w:hanging="504"/>
        <w:jc w:val="both"/>
      </w:pPr>
      <w:r w:rsidRPr="005053C2">
        <w:rPr>
          <w:vertAlign w:val="superscript"/>
        </w:rPr>
        <w:t>2</w:t>
      </w:r>
      <w:r w:rsidRPr="005053C2">
        <w:tab/>
        <w:t xml:space="preserve">For the reporting period: If the total duration of excess emissions is 1 percent or greater of the total operating time or the total CMS downtime is 5 percent or greater of the total operating time, both the summary report form and the excess emission report described in 40 CFR 60.7(c) shall be submitted. </w:t>
      </w:r>
    </w:p>
    <w:p w:rsidR="005053C2" w:rsidRPr="005053C2" w:rsidRDefault="005053C2" w:rsidP="005053C2">
      <w:pPr>
        <w:ind w:left="504" w:hanging="504"/>
        <w:jc w:val="both"/>
      </w:pPr>
    </w:p>
    <w:p w:rsidR="005053C2" w:rsidRPr="005053C2" w:rsidRDefault="005053C2" w:rsidP="005053C2">
      <w:pPr>
        <w:jc w:val="both"/>
        <w:rPr>
          <w:i/>
        </w:rPr>
      </w:pPr>
      <w:r w:rsidRPr="005053C2">
        <w:rPr>
          <w:i/>
          <w:u w:val="single"/>
        </w:rPr>
        <w:t>Note</w:t>
      </w:r>
      <w:r w:rsidRPr="005053C2">
        <w:rPr>
          <w:i/>
        </w:rPr>
        <w:t>:  On a separate page, describe any changes since the last in CMS, process or controls.</w:t>
      </w:r>
    </w:p>
    <w:p w:rsidR="005053C2" w:rsidRPr="005053C2" w:rsidRDefault="005053C2" w:rsidP="005053C2">
      <w:pPr>
        <w:jc w:val="both"/>
      </w:pPr>
    </w:p>
    <w:p w:rsidR="005053C2" w:rsidRPr="005053C2" w:rsidRDefault="005053C2" w:rsidP="005053C2">
      <w:pPr>
        <w:jc w:val="both"/>
      </w:pPr>
      <w:r w:rsidRPr="005053C2">
        <w:t xml:space="preserve">I </w:t>
      </w:r>
      <w:r w:rsidRPr="005053C2">
        <w:rPr>
          <w:u w:val="single"/>
        </w:rPr>
        <w:t>certify</w:t>
      </w:r>
      <w:r w:rsidRPr="005053C2">
        <w:t xml:space="preserve"> that the information contained in this report is true, accurate, and complete.</w:t>
      </w:r>
    </w:p>
    <w:p w:rsidR="005053C2" w:rsidRPr="005053C2" w:rsidRDefault="005053C2" w:rsidP="005053C2">
      <w:pPr>
        <w:ind w:left="1008" w:hanging="504"/>
        <w:jc w:val="both"/>
      </w:pPr>
    </w:p>
    <w:p w:rsidR="005053C2" w:rsidRPr="005053C2" w:rsidRDefault="005053C2" w:rsidP="005053C2">
      <w:pPr>
        <w:ind w:left="504" w:hanging="504"/>
        <w:jc w:val="both"/>
      </w:pPr>
      <w:r w:rsidRPr="005053C2">
        <w:rPr>
          <w:i/>
        </w:rPr>
        <w:t>Name</w:t>
      </w:r>
      <w:r w:rsidRPr="005053C2">
        <w:t>:  _________________________________________________________</w:t>
      </w:r>
    </w:p>
    <w:p w:rsidR="005053C2" w:rsidRPr="005053C2" w:rsidRDefault="005053C2" w:rsidP="005053C2">
      <w:pPr>
        <w:ind w:left="504" w:hanging="504"/>
        <w:jc w:val="both"/>
        <w:rPr>
          <w:sz w:val="16"/>
          <w:szCs w:val="16"/>
        </w:rPr>
      </w:pPr>
    </w:p>
    <w:p w:rsidR="005053C2" w:rsidRPr="005053C2" w:rsidRDefault="005053C2" w:rsidP="005053C2">
      <w:pPr>
        <w:ind w:left="504" w:hanging="504"/>
        <w:jc w:val="both"/>
        <w:rPr>
          <w:sz w:val="16"/>
          <w:szCs w:val="16"/>
        </w:rPr>
      </w:pPr>
    </w:p>
    <w:p w:rsidR="005053C2" w:rsidRPr="005053C2" w:rsidRDefault="005053C2" w:rsidP="005053C2">
      <w:pPr>
        <w:ind w:left="504" w:hanging="504"/>
        <w:jc w:val="both"/>
      </w:pPr>
      <w:r w:rsidRPr="005053C2">
        <w:rPr>
          <w:i/>
        </w:rPr>
        <w:t>Signature</w:t>
      </w:r>
      <w:r w:rsidRPr="005053C2">
        <w:t xml:space="preserve">:  _________________________________________________________ </w:t>
      </w:r>
      <w:r w:rsidRPr="005053C2">
        <w:rPr>
          <w:i/>
        </w:rPr>
        <w:t>Date</w:t>
      </w:r>
      <w:r w:rsidRPr="005053C2">
        <w:t>:  ___________________</w:t>
      </w:r>
    </w:p>
    <w:p w:rsidR="005053C2" w:rsidRPr="005053C2" w:rsidRDefault="005053C2" w:rsidP="005053C2">
      <w:pPr>
        <w:ind w:left="504" w:hanging="504"/>
        <w:jc w:val="both"/>
        <w:rPr>
          <w:sz w:val="16"/>
          <w:szCs w:val="16"/>
        </w:rPr>
      </w:pPr>
    </w:p>
    <w:p w:rsidR="005053C2" w:rsidRPr="005053C2" w:rsidRDefault="005053C2" w:rsidP="005053C2">
      <w:pPr>
        <w:ind w:left="504" w:hanging="504"/>
        <w:jc w:val="both"/>
        <w:rPr>
          <w:sz w:val="16"/>
          <w:szCs w:val="16"/>
        </w:rPr>
      </w:pPr>
    </w:p>
    <w:p w:rsidR="005053C2" w:rsidRPr="005053C2" w:rsidRDefault="005053C2" w:rsidP="005053C2">
      <w:pPr>
        <w:jc w:val="both"/>
        <w:sectPr w:rsidR="005053C2" w:rsidRPr="005053C2" w:rsidSect="005053C2">
          <w:headerReference w:type="even" r:id="rId264"/>
          <w:headerReference w:type="default" r:id="rId265"/>
          <w:footerReference w:type="default" r:id="rId266"/>
          <w:headerReference w:type="first" r:id="rId267"/>
          <w:pgSz w:w="12240" w:h="15840" w:code="1"/>
          <w:pgMar w:top="720" w:right="1152" w:bottom="720" w:left="1152" w:header="720" w:footer="446" w:gutter="0"/>
          <w:paperSrc w:first="16640" w:other="16640"/>
          <w:pgNumType w:start="1"/>
          <w:cols w:space="720"/>
        </w:sectPr>
      </w:pPr>
      <w:r w:rsidRPr="005053C2">
        <w:rPr>
          <w:i/>
        </w:rPr>
        <w:t>Title</w:t>
      </w:r>
      <w:r w:rsidRPr="005053C2">
        <w:t>:  _________________________________________________________</w:t>
      </w:r>
    </w:p>
    <w:p w:rsidR="005053C2" w:rsidRPr="0014263F" w:rsidRDefault="005053C2" w:rsidP="005053C2">
      <w:pPr>
        <w:spacing w:after="120"/>
        <w:rPr>
          <w:sz w:val="22"/>
          <w:szCs w:val="22"/>
        </w:rPr>
      </w:pPr>
      <w:r w:rsidRPr="0014263F">
        <w:rPr>
          <w:sz w:val="22"/>
          <w:szCs w:val="22"/>
        </w:rPr>
        <w:lastRenderedPageBreak/>
        <w:t xml:space="preserve">The four combustion gas turbines are subject to the applicable requirements of NESHAP Subpart YYYY – Stationary Combustion Turbines and NESHAP Subpart A – General provisions.  </w:t>
      </w:r>
      <w:r w:rsidRPr="0014263F">
        <w:rPr>
          <w:iCs/>
          <w:sz w:val="22"/>
          <w:szCs w:val="22"/>
        </w:rPr>
        <w:t xml:space="preserve">The provisions of NESHAP Subpart YYYY may be provided in full upon request and are available at the following link:  </w:t>
      </w:r>
      <w:r w:rsidR="0014263F">
        <w:rPr>
          <w:iCs/>
          <w:sz w:val="22"/>
          <w:szCs w:val="22"/>
        </w:rPr>
        <w:br/>
      </w:r>
      <w:hyperlink r:id="rId268" w:history="1">
        <w:r w:rsidRPr="0014263F">
          <w:rPr>
            <w:iCs/>
            <w:color w:val="0000FF"/>
            <w:sz w:val="22"/>
            <w:szCs w:val="22"/>
            <w:u w:val="single"/>
          </w:rPr>
          <w:t>Link to NESHAP YYYY</w:t>
        </w:r>
      </w:hyperlink>
      <w:r w:rsidRPr="0014263F">
        <w:rPr>
          <w:iCs/>
          <w:sz w:val="22"/>
          <w:szCs w:val="22"/>
        </w:rPr>
        <w:t xml:space="preserve"> </w:t>
      </w:r>
    </w:p>
    <w:p w:rsidR="005053C2" w:rsidRPr="0014263F" w:rsidRDefault="005053C2" w:rsidP="005053C2">
      <w:pPr>
        <w:widowControl w:val="0"/>
        <w:spacing w:after="120"/>
        <w:rPr>
          <w:b/>
          <w:bCs/>
          <w:sz w:val="22"/>
          <w:szCs w:val="22"/>
        </w:rPr>
      </w:pPr>
      <w:r w:rsidRPr="0014263F">
        <w:rPr>
          <w:b/>
          <w:bCs/>
          <w:sz w:val="22"/>
          <w:szCs w:val="22"/>
        </w:rPr>
        <w:t>Applicability of NESHAP Subpart YYYY</w:t>
      </w:r>
    </w:p>
    <w:p w:rsidR="005053C2" w:rsidRPr="0014263F" w:rsidRDefault="005053C2" w:rsidP="005053C2">
      <w:pPr>
        <w:widowControl w:val="0"/>
        <w:spacing w:after="120"/>
        <w:rPr>
          <w:bCs/>
          <w:sz w:val="22"/>
          <w:szCs w:val="22"/>
        </w:rPr>
      </w:pPr>
      <w:r w:rsidRPr="0014263F">
        <w:rPr>
          <w:bCs/>
          <w:sz w:val="22"/>
          <w:szCs w:val="22"/>
        </w:rPr>
        <w:t xml:space="preserve">The Crystal River Energy Complex is a major source of hazardous air pollutant emissions.  As such, the proposed new combustion turbines are subject to NESHAP Subpart YYYY, which became final on March 5, 2004.  </w:t>
      </w:r>
    </w:p>
    <w:p w:rsidR="005053C2" w:rsidRPr="0014263F" w:rsidRDefault="005053C2" w:rsidP="005053C2">
      <w:pPr>
        <w:widowControl w:val="0"/>
        <w:spacing w:after="120"/>
        <w:rPr>
          <w:b/>
          <w:bCs/>
          <w:sz w:val="22"/>
          <w:szCs w:val="22"/>
        </w:rPr>
      </w:pPr>
      <w:r w:rsidRPr="0014263F">
        <w:rPr>
          <w:b/>
          <w:bCs/>
          <w:sz w:val="22"/>
          <w:szCs w:val="22"/>
        </w:rPr>
        <w:t>Stay of NESHAP YYYY for Gas-fueled CTGs</w:t>
      </w:r>
    </w:p>
    <w:p w:rsidR="005053C2" w:rsidRPr="0014263F" w:rsidRDefault="005053C2" w:rsidP="005053C2">
      <w:pPr>
        <w:widowControl w:val="0"/>
        <w:spacing w:after="120"/>
        <w:rPr>
          <w:bCs/>
          <w:sz w:val="22"/>
          <w:szCs w:val="22"/>
        </w:rPr>
      </w:pPr>
      <w:r w:rsidRPr="0014263F">
        <w:rPr>
          <w:bCs/>
          <w:sz w:val="22"/>
          <w:szCs w:val="22"/>
        </w:rPr>
        <w:t>On August 18, 2004, EPA stayed the effectiveness of NESHAP Subpart YYYY for lean premix gas turbines such as those proposed for this project.  Following is the provision from NESHAP YYYY that stays effectiveness:</w:t>
      </w:r>
    </w:p>
    <w:p w:rsidR="005053C2" w:rsidRPr="0014263F" w:rsidRDefault="005053C2" w:rsidP="005053C2">
      <w:pPr>
        <w:widowControl w:val="0"/>
        <w:spacing w:after="120"/>
        <w:rPr>
          <w:bCs/>
          <w:sz w:val="22"/>
          <w:szCs w:val="22"/>
        </w:rPr>
      </w:pPr>
      <w:r w:rsidRPr="0014263F">
        <w:rPr>
          <w:rFonts w:eastAsia="MS Mincho"/>
          <w:sz w:val="22"/>
          <w:szCs w:val="22"/>
          <w:lang w:eastAsia="ja-JP"/>
        </w:rPr>
        <w:t>§</w:t>
      </w:r>
      <w:r w:rsidRPr="0014263F">
        <w:rPr>
          <w:bCs/>
          <w:sz w:val="22"/>
          <w:szCs w:val="22"/>
        </w:rPr>
        <w:t xml:space="preserve">63.6095(d) </w:t>
      </w:r>
      <w:proofErr w:type="gramStart"/>
      <w:r w:rsidRPr="0014263F">
        <w:rPr>
          <w:bCs/>
          <w:sz w:val="22"/>
          <w:szCs w:val="22"/>
        </w:rPr>
        <w:t>Stay</w:t>
      </w:r>
      <w:proofErr w:type="gramEnd"/>
      <w:r w:rsidRPr="0014263F">
        <w:rPr>
          <w:bCs/>
          <w:sz w:val="22"/>
          <w:szCs w:val="22"/>
        </w:rPr>
        <w:t xml:space="preserve"> of standards for gas-fired subcategories.  </w:t>
      </w:r>
      <w:hyperlink r:id="rId269" w:history="1">
        <w:r w:rsidRPr="0014263F">
          <w:rPr>
            <w:bCs/>
            <w:color w:val="0000FF"/>
            <w:sz w:val="22"/>
            <w:szCs w:val="22"/>
            <w:u w:val="single"/>
          </w:rPr>
          <w:t>Link to Stay of NESHAP YYYY</w:t>
        </w:r>
      </w:hyperlink>
      <w:r w:rsidRPr="0014263F">
        <w:rPr>
          <w:bCs/>
          <w:sz w:val="22"/>
          <w:szCs w:val="22"/>
        </w:rPr>
        <w:t xml:space="preserve"> </w:t>
      </w:r>
    </w:p>
    <w:p w:rsidR="005053C2" w:rsidRPr="0014263F" w:rsidRDefault="005053C2" w:rsidP="005053C2">
      <w:pPr>
        <w:widowControl w:val="0"/>
        <w:spacing w:after="120"/>
        <w:rPr>
          <w:sz w:val="22"/>
          <w:szCs w:val="22"/>
        </w:rPr>
      </w:pPr>
      <w:r w:rsidRPr="0014263F">
        <w:rPr>
          <w:sz w:val="22"/>
          <w:szCs w:val="22"/>
        </w:rPr>
        <w:t xml:space="preserve">If you start up a new or reconstructed stationary combustion turbine that is a lean premix gas-fired stationary combustion turbine or diffusion flame gas-fired stationary combustion turbine as defined by this subpart, you must comply with the Initial Notification requirements set forth in </w:t>
      </w:r>
      <w:r w:rsidRPr="0014263F">
        <w:rPr>
          <w:rFonts w:eastAsia="MS Mincho"/>
          <w:sz w:val="22"/>
          <w:szCs w:val="22"/>
          <w:lang w:eastAsia="ja-JP"/>
        </w:rPr>
        <w:t>§</w:t>
      </w:r>
      <w:r w:rsidRPr="0014263F">
        <w:rPr>
          <w:sz w:val="22"/>
          <w:szCs w:val="22"/>
        </w:rPr>
        <w:t xml:space="preserve">63.6145 </w:t>
      </w:r>
      <w:r w:rsidRPr="0014263F">
        <w:rPr>
          <w:b/>
          <w:i/>
          <w:sz w:val="22"/>
          <w:szCs w:val="22"/>
        </w:rPr>
        <w:t>but need not comply</w:t>
      </w:r>
      <w:r w:rsidRPr="0014263F">
        <w:rPr>
          <w:sz w:val="22"/>
          <w:szCs w:val="22"/>
        </w:rPr>
        <w:t xml:space="preserve"> with any other requirement of this subpart until EPA takes final action to require compliance and publishes a document in the Federal Register.</w:t>
      </w:r>
    </w:p>
    <w:p w:rsidR="005053C2" w:rsidRPr="0014263F" w:rsidRDefault="005053C2" w:rsidP="005053C2">
      <w:pPr>
        <w:widowControl w:val="0"/>
        <w:spacing w:after="120"/>
        <w:rPr>
          <w:b/>
          <w:bCs/>
          <w:sz w:val="22"/>
          <w:szCs w:val="22"/>
        </w:rPr>
      </w:pPr>
      <w:r w:rsidRPr="0014263F">
        <w:rPr>
          <w:b/>
          <w:bCs/>
          <w:sz w:val="22"/>
          <w:szCs w:val="22"/>
        </w:rPr>
        <w:t>Requirements</w:t>
      </w:r>
    </w:p>
    <w:p w:rsidR="005053C2" w:rsidRPr="0014263F" w:rsidRDefault="005053C2" w:rsidP="005053C2">
      <w:pPr>
        <w:spacing w:after="120"/>
        <w:rPr>
          <w:rFonts w:eastAsia="MS Mincho"/>
          <w:sz w:val="22"/>
          <w:szCs w:val="22"/>
          <w:lang w:eastAsia="ja-JP"/>
        </w:rPr>
      </w:pPr>
      <w:r w:rsidRPr="0014263F">
        <w:rPr>
          <w:rFonts w:eastAsia="MS Mincho"/>
          <w:sz w:val="22"/>
          <w:szCs w:val="22"/>
          <w:lang w:eastAsia="ja-JP"/>
        </w:rPr>
        <w:t>The applicable requirements in Subpart YYYY are:</w:t>
      </w:r>
    </w:p>
    <w:p w:rsidR="005053C2" w:rsidRPr="0014263F" w:rsidRDefault="005053C2" w:rsidP="005053C2">
      <w:pPr>
        <w:spacing w:after="60"/>
        <w:rPr>
          <w:rFonts w:eastAsia="MS Mincho"/>
          <w:sz w:val="22"/>
          <w:szCs w:val="22"/>
          <w:lang w:eastAsia="ja-JP"/>
        </w:rPr>
      </w:pPr>
      <w:r w:rsidRPr="0014263F">
        <w:rPr>
          <w:rFonts w:eastAsia="MS Mincho"/>
          <w:sz w:val="22"/>
          <w:szCs w:val="22"/>
          <w:lang w:eastAsia="ja-JP"/>
        </w:rPr>
        <w:t xml:space="preserve">§63.6145 What notifications must I submit and when?  </w:t>
      </w:r>
    </w:p>
    <w:p w:rsidR="005053C2" w:rsidRPr="0014263F" w:rsidRDefault="005053C2" w:rsidP="00FB711B">
      <w:pPr>
        <w:numPr>
          <w:ilvl w:val="0"/>
          <w:numId w:val="77"/>
        </w:numPr>
        <w:tabs>
          <w:tab w:val="num" w:pos="360"/>
        </w:tabs>
        <w:autoSpaceDE w:val="0"/>
        <w:autoSpaceDN w:val="0"/>
        <w:adjustRightInd w:val="0"/>
        <w:spacing w:after="60"/>
        <w:ind w:left="360"/>
        <w:rPr>
          <w:rFonts w:eastAsia="MS Mincho"/>
          <w:sz w:val="22"/>
          <w:szCs w:val="22"/>
          <w:lang w:eastAsia="ja-JP"/>
        </w:rPr>
      </w:pPr>
      <w:r w:rsidRPr="0014263F">
        <w:rPr>
          <w:rFonts w:eastAsia="MS Mincho"/>
          <w:sz w:val="22"/>
          <w:szCs w:val="22"/>
          <w:lang w:eastAsia="ja-JP"/>
        </w:rPr>
        <w:t>You must submit all of the notifications in §§ 63.7(b) and (c), 63.8(e), 63.8(f</w:t>
      </w:r>
      <w:proofErr w:type="gramStart"/>
      <w:r w:rsidRPr="0014263F">
        <w:rPr>
          <w:rFonts w:eastAsia="MS Mincho"/>
          <w:sz w:val="22"/>
          <w:szCs w:val="22"/>
          <w:lang w:eastAsia="ja-JP"/>
        </w:rPr>
        <w:t>)(</w:t>
      </w:r>
      <w:proofErr w:type="gramEnd"/>
      <w:r w:rsidRPr="0014263F">
        <w:rPr>
          <w:rFonts w:eastAsia="MS Mincho"/>
          <w:sz w:val="22"/>
          <w:szCs w:val="22"/>
          <w:lang w:eastAsia="ja-JP"/>
        </w:rPr>
        <w:t>4), and 63.9(b) and (h) that apply to you by the dates specified.</w:t>
      </w:r>
    </w:p>
    <w:p w:rsidR="005053C2" w:rsidRPr="0014263F" w:rsidRDefault="005053C2" w:rsidP="00FB711B">
      <w:pPr>
        <w:numPr>
          <w:ilvl w:val="0"/>
          <w:numId w:val="77"/>
        </w:numPr>
        <w:tabs>
          <w:tab w:val="num" w:pos="360"/>
        </w:tabs>
        <w:autoSpaceDE w:val="0"/>
        <w:autoSpaceDN w:val="0"/>
        <w:adjustRightInd w:val="0"/>
        <w:spacing w:after="60"/>
        <w:ind w:left="360"/>
        <w:rPr>
          <w:rFonts w:eastAsia="MS Mincho"/>
          <w:sz w:val="22"/>
          <w:szCs w:val="22"/>
          <w:lang w:eastAsia="ja-JP"/>
        </w:rPr>
      </w:pPr>
      <w:r w:rsidRPr="0014263F">
        <w:rPr>
          <w:rFonts w:eastAsia="MS Mincho"/>
          <w:sz w:val="22"/>
          <w:szCs w:val="22"/>
          <w:lang w:eastAsia="ja-JP"/>
        </w:rPr>
        <w:t xml:space="preserve">As specified in § 63.9(b)(2), if you start up your new or reconstructed stationary combustion turbine before </w:t>
      </w:r>
      <w:r w:rsidRPr="0014263F">
        <w:rPr>
          <w:rFonts w:eastAsia="MS Mincho"/>
          <w:sz w:val="22"/>
          <w:szCs w:val="22"/>
          <w:lang w:eastAsia="ja-JP"/>
        </w:rPr>
        <w:br/>
        <w:t>March 5, 2004, you must submit an Initial Notification not later than 120 calendar days after March 5, 2004.</w:t>
      </w:r>
    </w:p>
    <w:p w:rsidR="005053C2" w:rsidRPr="0014263F" w:rsidRDefault="005053C2" w:rsidP="00FB711B">
      <w:pPr>
        <w:numPr>
          <w:ilvl w:val="0"/>
          <w:numId w:val="77"/>
        </w:numPr>
        <w:tabs>
          <w:tab w:val="num" w:pos="360"/>
        </w:tabs>
        <w:autoSpaceDE w:val="0"/>
        <w:autoSpaceDN w:val="0"/>
        <w:adjustRightInd w:val="0"/>
        <w:spacing w:after="60"/>
        <w:ind w:left="360"/>
        <w:rPr>
          <w:rFonts w:eastAsia="MS Mincho"/>
          <w:sz w:val="22"/>
          <w:szCs w:val="22"/>
          <w:lang w:eastAsia="ja-JP"/>
        </w:rPr>
      </w:pPr>
      <w:r w:rsidRPr="0014263F">
        <w:rPr>
          <w:rFonts w:eastAsia="MS Mincho"/>
          <w:sz w:val="22"/>
          <w:szCs w:val="22"/>
          <w:lang w:eastAsia="ja-JP"/>
        </w:rPr>
        <w:t xml:space="preserve">As specified in § 63.9(b), if you start up your new or reconstructed stationary combustion turbine on or after </w:t>
      </w:r>
      <w:r w:rsidRPr="0014263F">
        <w:rPr>
          <w:rFonts w:eastAsia="MS Mincho"/>
          <w:sz w:val="22"/>
          <w:szCs w:val="22"/>
          <w:lang w:eastAsia="ja-JP"/>
        </w:rPr>
        <w:br/>
        <w:t>March 5, 2004, you must submit an Initial Notification not later than 120 calendar days after you become subject to this subpart.</w:t>
      </w:r>
    </w:p>
    <w:p w:rsidR="005053C2" w:rsidRPr="0014263F" w:rsidRDefault="005053C2" w:rsidP="00FB711B">
      <w:pPr>
        <w:numPr>
          <w:ilvl w:val="0"/>
          <w:numId w:val="77"/>
        </w:numPr>
        <w:tabs>
          <w:tab w:val="num" w:pos="360"/>
        </w:tabs>
        <w:autoSpaceDE w:val="0"/>
        <w:autoSpaceDN w:val="0"/>
        <w:adjustRightInd w:val="0"/>
        <w:spacing w:after="60"/>
        <w:ind w:left="360"/>
        <w:rPr>
          <w:rFonts w:eastAsia="MS Mincho"/>
          <w:sz w:val="22"/>
          <w:szCs w:val="22"/>
          <w:lang w:eastAsia="ja-JP"/>
        </w:rPr>
      </w:pPr>
      <w:r w:rsidRPr="0014263F">
        <w:rPr>
          <w:rFonts w:eastAsia="MS Mincho"/>
          <w:sz w:val="22"/>
          <w:szCs w:val="22"/>
          <w:lang w:eastAsia="ja-JP"/>
        </w:rPr>
        <w:t>If you are required to submit an Initial Notification but are otherwise not affected by the emission limitation requirements of this subpart, in accordance with § 63.6090(b), your notification must include the information in § 63.9(b)(2)(</w:t>
      </w:r>
      <w:proofErr w:type="spellStart"/>
      <w:r w:rsidRPr="0014263F">
        <w:rPr>
          <w:rFonts w:eastAsia="MS Mincho"/>
          <w:sz w:val="22"/>
          <w:szCs w:val="22"/>
          <w:lang w:eastAsia="ja-JP"/>
        </w:rPr>
        <w:t>i</w:t>
      </w:r>
      <w:proofErr w:type="spellEnd"/>
      <w:r w:rsidRPr="0014263F">
        <w:rPr>
          <w:rFonts w:eastAsia="MS Mincho"/>
          <w:sz w:val="22"/>
          <w:szCs w:val="22"/>
          <w:lang w:eastAsia="ja-JP"/>
        </w:rPr>
        <w:t>) through (v) and a statement that your new or reconstructed stationary combustion turbine has no additional emission limitation requirements and must explain the basis of the exclusion (for example, that it operates exclusively as an emergency stationary combustion turbine).</w:t>
      </w:r>
    </w:p>
    <w:p w:rsidR="005053C2" w:rsidRPr="0014263F" w:rsidRDefault="005053C2" w:rsidP="00FB711B">
      <w:pPr>
        <w:numPr>
          <w:ilvl w:val="0"/>
          <w:numId w:val="77"/>
        </w:numPr>
        <w:tabs>
          <w:tab w:val="num" w:pos="360"/>
        </w:tabs>
        <w:autoSpaceDE w:val="0"/>
        <w:autoSpaceDN w:val="0"/>
        <w:adjustRightInd w:val="0"/>
        <w:spacing w:after="60"/>
        <w:ind w:left="360"/>
        <w:rPr>
          <w:rFonts w:eastAsia="MS Mincho"/>
          <w:sz w:val="22"/>
          <w:szCs w:val="22"/>
          <w:lang w:eastAsia="ja-JP"/>
        </w:rPr>
      </w:pPr>
      <w:r w:rsidRPr="0014263F">
        <w:rPr>
          <w:rFonts w:eastAsia="MS Mincho"/>
          <w:sz w:val="22"/>
          <w:szCs w:val="22"/>
          <w:lang w:eastAsia="ja-JP"/>
        </w:rPr>
        <w:t>If you are required to conduct an initial performance test, you must submit a notification of intent to conduct an initial performance test at least 60 calendar days before the initial performance test is scheduled to begin as required in § 63.7(b)(1).</w:t>
      </w:r>
    </w:p>
    <w:p w:rsidR="005053C2" w:rsidRPr="0014263F" w:rsidRDefault="005053C2" w:rsidP="00FB711B">
      <w:pPr>
        <w:numPr>
          <w:ilvl w:val="0"/>
          <w:numId w:val="77"/>
        </w:numPr>
        <w:tabs>
          <w:tab w:val="num" w:pos="360"/>
        </w:tabs>
        <w:autoSpaceDE w:val="0"/>
        <w:autoSpaceDN w:val="0"/>
        <w:adjustRightInd w:val="0"/>
        <w:spacing w:after="120"/>
        <w:ind w:left="360"/>
        <w:rPr>
          <w:rFonts w:eastAsia="MS Mincho"/>
          <w:sz w:val="22"/>
          <w:szCs w:val="22"/>
          <w:lang w:eastAsia="ja-JP"/>
        </w:rPr>
      </w:pPr>
      <w:r w:rsidRPr="0014263F">
        <w:rPr>
          <w:rFonts w:eastAsia="MS Mincho"/>
          <w:sz w:val="22"/>
          <w:szCs w:val="22"/>
          <w:lang w:eastAsia="ja-JP"/>
        </w:rPr>
        <w:t>If you are required to comply with the emission limitation for formaldehyde, you must submit a Notification of Compliance Status according to § 63.9(h</w:t>
      </w:r>
      <w:proofErr w:type="gramStart"/>
      <w:r w:rsidRPr="0014263F">
        <w:rPr>
          <w:rFonts w:eastAsia="MS Mincho"/>
          <w:sz w:val="22"/>
          <w:szCs w:val="22"/>
          <w:lang w:eastAsia="ja-JP"/>
        </w:rPr>
        <w:t>)(</w:t>
      </w:r>
      <w:proofErr w:type="gramEnd"/>
      <w:r w:rsidRPr="0014263F">
        <w:rPr>
          <w:rFonts w:eastAsia="MS Mincho"/>
          <w:sz w:val="22"/>
          <w:szCs w:val="22"/>
          <w:lang w:eastAsia="ja-JP"/>
        </w:rPr>
        <w:t>2)(ii). For each performance test required to demonstrate compliance with the emission limitation for formaldehyde, you must submit the Notification of Compliance Status, including the performance test results, before the close of business on the 60th calendar day following the completion of the performance test.</w:t>
      </w:r>
    </w:p>
    <w:p w:rsidR="005053C2" w:rsidRPr="0014263F" w:rsidRDefault="005053C2" w:rsidP="005053C2">
      <w:pPr>
        <w:spacing w:after="120"/>
        <w:rPr>
          <w:sz w:val="22"/>
          <w:szCs w:val="22"/>
        </w:rPr>
      </w:pPr>
    </w:p>
    <w:p w:rsidR="005053C2" w:rsidRPr="005053C2" w:rsidRDefault="005053C2" w:rsidP="005053C2">
      <w:pPr>
        <w:numPr>
          <w:ilvl w:val="12"/>
          <w:numId w:val="0"/>
        </w:numPr>
        <w:spacing w:after="120"/>
        <w:jc w:val="both"/>
        <w:rPr>
          <w:b/>
          <w:caps/>
        </w:rPr>
        <w:sectPr w:rsidR="005053C2" w:rsidRPr="005053C2" w:rsidSect="005053C2">
          <w:headerReference w:type="even" r:id="rId270"/>
          <w:headerReference w:type="default" r:id="rId271"/>
          <w:footerReference w:type="default" r:id="rId272"/>
          <w:headerReference w:type="first" r:id="rId273"/>
          <w:pgSz w:w="12240" w:h="15840" w:code="1"/>
          <w:pgMar w:top="720" w:right="1080" w:bottom="720" w:left="1080" w:header="720" w:footer="720" w:gutter="0"/>
          <w:paperSrc w:first="15" w:other="15"/>
          <w:pgNumType w:start="1"/>
          <w:cols w:space="720"/>
          <w:docGrid w:linePitch="299"/>
        </w:sectPr>
      </w:pPr>
    </w:p>
    <w:p w:rsidR="005053C2" w:rsidRPr="005053C2" w:rsidRDefault="005053C2" w:rsidP="005053C2">
      <w:pPr>
        <w:spacing w:after="120"/>
        <w:rPr>
          <w:sz w:val="22"/>
          <w:szCs w:val="22"/>
        </w:rPr>
      </w:pPr>
      <w:r w:rsidRPr="005053C2">
        <w:rPr>
          <w:sz w:val="22"/>
          <w:szCs w:val="22"/>
        </w:rPr>
        <w:lastRenderedPageBreak/>
        <w:t>The two nominal 1,500 kW emergency generators (EUs 046 and 047) and the nominal 575 hp emergency firewater pump engine (EU 048) are subject to the applicable requirements of NESHAP Subpart ZZZZ - Stationary Reciprocating Internal Combustion Engines and NESHAP Subpart A – General Provisions</w:t>
      </w:r>
      <w:smartTag w:uri="urn:schemas-microsoft-com:office:smarttags" w:element="PersonName">
        <w:r w:rsidRPr="005053C2">
          <w:rPr>
            <w:sz w:val="22"/>
            <w:szCs w:val="22"/>
          </w:rPr>
          <w:t>.</w:t>
        </w:r>
      </w:smartTag>
      <w:r w:rsidRPr="005053C2">
        <w:rPr>
          <w:sz w:val="22"/>
          <w:szCs w:val="22"/>
        </w:rPr>
        <w:t xml:space="preserve">  </w:t>
      </w:r>
      <w:r w:rsidRPr="005053C2">
        <w:rPr>
          <w:iCs/>
          <w:sz w:val="22"/>
          <w:szCs w:val="22"/>
        </w:rPr>
        <w:t xml:space="preserve">The provisions of NESHAP Subpart ZZZZ may be provided in full upon request </w:t>
      </w:r>
      <w:r w:rsidRPr="005053C2">
        <w:rPr>
          <w:sz w:val="22"/>
          <w:szCs w:val="22"/>
        </w:rPr>
        <w:t>and are also available at the following links:</w:t>
      </w:r>
    </w:p>
    <w:p w:rsidR="005053C2" w:rsidRPr="005053C2" w:rsidRDefault="00305A78" w:rsidP="005053C2">
      <w:pPr>
        <w:spacing w:after="110"/>
        <w:rPr>
          <w:sz w:val="22"/>
          <w:szCs w:val="22"/>
        </w:rPr>
      </w:pPr>
      <w:hyperlink r:id="rId274" w:history="1">
        <w:r w:rsidR="005053C2" w:rsidRPr="005053C2">
          <w:rPr>
            <w:color w:val="0000FF"/>
            <w:sz w:val="22"/>
            <w:szCs w:val="22"/>
            <w:u w:val="single"/>
          </w:rPr>
          <w:t>Link to NESHAP ZZZZ</w:t>
        </w:r>
      </w:hyperlink>
      <w:r w:rsidR="005053C2" w:rsidRPr="005053C2">
        <w:rPr>
          <w:sz w:val="22"/>
          <w:szCs w:val="22"/>
        </w:rPr>
        <w:t xml:space="preserve"> </w:t>
      </w:r>
    </w:p>
    <w:p w:rsidR="005053C2" w:rsidRPr="005053C2" w:rsidRDefault="00305A78" w:rsidP="005053C2">
      <w:pPr>
        <w:spacing w:after="110"/>
        <w:rPr>
          <w:sz w:val="22"/>
          <w:szCs w:val="22"/>
        </w:rPr>
      </w:pPr>
      <w:hyperlink r:id="rId275" w:anchor="sg40.14.63.zzzz.sg0" w:history="1">
        <w:r w:rsidR="005053C2" w:rsidRPr="005053C2">
          <w:rPr>
            <w:color w:val="0000FF"/>
            <w:sz w:val="22"/>
            <w:szCs w:val="22"/>
            <w:u w:val="single"/>
          </w:rPr>
          <w:t>WHAT THIS SUBPART COVERS</w:t>
        </w:r>
      </w:hyperlink>
    </w:p>
    <w:p w:rsidR="005053C2" w:rsidRPr="005053C2" w:rsidRDefault="00305A78" w:rsidP="005053C2">
      <w:pPr>
        <w:spacing w:after="110"/>
        <w:rPr>
          <w:sz w:val="22"/>
          <w:szCs w:val="22"/>
        </w:rPr>
      </w:pPr>
      <w:hyperlink r:id="rId276" w:anchor="se40.14.63_16580" w:history="1">
        <w:r w:rsidR="005053C2" w:rsidRPr="005053C2">
          <w:rPr>
            <w:color w:val="0000FF"/>
            <w:sz w:val="22"/>
            <w:szCs w:val="22"/>
            <w:u w:val="single"/>
          </w:rPr>
          <w:t xml:space="preserve">§63.6580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is the purpose of subpart ZZZZ?</w:t>
        </w:r>
      </w:hyperlink>
    </w:p>
    <w:p w:rsidR="005053C2" w:rsidRPr="005053C2" w:rsidRDefault="00305A78" w:rsidP="005053C2">
      <w:pPr>
        <w:spacing w:after="110"/>
        <w:rPr>
          <w:sz w:val="22"/>
          <w:szCs w:val="22"/>
        </w:rPr>
      </w:pPr>
      <w:hyperlink r:id="rId277" w:anchor="se40.14.63_16585" w:history="1">
        <w:r w:rsidR="005053C2" w:rsidRPr="005053C2">
          <w:rPr>
            <w:color w:val="0000FF"/>
            <w:sz w:val="22"/>
            <w:szCs w:val="22"/>
            <w:u w:val="single"/>
          </w:rPr>
          <w:t>§63.6585 Am I subject to this subpart?</w:t>
        </w:r>
      </w:hyperlink>
    </w:p>
    <w:p w:rsidR="005053C2" w:rsidRPr="005053C2" w:rsidRDefault="00305A78" w:rsidP="005053C2">
      <w:pPr>
        <w:spacing w:after="110"/>
        <w:rPr>
          <w:sz w:val="22"/>
          <w:szCs w:val="22"/>
        </w:rPr>
      </w:pPr>
      <w:hyperlink r:id="rId278" w:anchor="se40.14.63_16590" w:history="1">
        <w:r w:rsidR="005053C2" w:rsidRPr="005053C2">
          <w:rPr>
            <w:color w:val="0000FF"/>
            <w:sz w:val="22"/>
            <w:szCs w:val="22"/>
            <w:u w:val="single"/>
          </w:rPr>
          <w:t xml:space="preserve">§63.6590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parts of my plant does this subpart cover?</w:t>
        </w:r>
      </w:hyperlink>
    </w:p>
    <w:p w:rsidR="005053C2" w:rsidRPr="005053C2" w:rsidRDefault="00305A78" w:rsidP="005053C2">
      <w:pPr>
        <w:spacing w:after="110"/>
        <w:rPr>
          <w:sz w:val="22"/>
          <w:szCs w:val="22"/>
        </w:rPr>
      </w:pPr>
      <w:hyperlink r:id="rId279" w:anchor="se40.14.63_16595" w:history="1">
        <w:r w:rsidR="005053C2" w:rsidRPr="005053C2">
          <w:rPr>
            <w:color w:val="0000FF"/>
            <w:sz w:val="22"/>
            <w:szCs w:val="22"/>
            <w:u w:val="single"/>
          </w:rPr>
          <w:t>§63.6595 When do I have to comply with this subpart?</w:t>
        </w:r>
      </w:hyperlink>
    </w:p>
    <w:p w:rsidR="005053C2" w:rsidRPr="005053C2" w:rsidRDefault="00305A78" w:rsidP="005053C2">
      <w:pPr>
        <w:spacing w:after="110"/>
        <w:rPr>
          <w:sz w:val="22"/>
          <w:szCs w:val="22"/>
        </w:rPr>
      </w:pPr>
      <w:hyperlink r:id="rId280" w:anchor="sg40.14.63_16595.sg1" w:history="1">
        <w:r w:rsidR="005053C2" w:rsidRPr="005053C2">
          <w:rPr>
            <w:color w:val="0000FF"/>
            <w:sz w:val="22"/>
            <w:szCs w:val="22"/>
            <w:u w:val="single"/>
          </w:rPr>
          <w:t>EMISSION AND OPERATING LIMITATIONS</w:t>
        </w:r>
      </w:hyperlink>
    </w:p>
    <w:p w:rsidR="005053C2" w:rsidRPr="005053C2" w:rsidRDefault="00305A78" w:rsidP="005053C2">
      <w:pPr>
        <w:spacing w:after="110"/>
        <w:rPr>
          <w:sz w:val="22"/>
          <w:szCs w:val="22"/>
        </w:rPr>
      </w:pPr>
      <w:hyperlink r:id="rId281" w:anchor="se40.14.63_16600" w:history="1">
        <w:r w:rsidR="005053C2" w:rsidRPr="005053C2">
          <w:rPr>
            <w:color w:val="0000FF"/>
            <w:sz w:val="22"/>
            <w:szCs w:val="22"/>
            <w:u w:val="single"/>
          </w:rPr>
          <w:t>§63.6600 What emission limitations and operating limitations must I meet if I own or operate a stationary RICE with a site rating of more than 500 brake HP located at a major source of HAP emissions?</w:t>
        </w:r>
      </w:hyperlink>
    </w:p>
    <w:p w:rsidR="005053C2" w:rsidRPr="005053C2" w:rsidRDefault="00305A78" w:rsidP="005053C2">
      <w:pPr>
        <w:spacing w:after="110"/>
        <w:rPr>
          <w:sz w:val="22"/>
          <w:szCs w:val="22"/>
        </w:rPr>
      </w:pPr>
      <w:hyperlink r:id="rId282" w:anchor="se40.14.63_16601" w:history="1">
        <w:r w:rsidR="005053C2" w:rsidRPr="005053C2">
          <w:rPr>
            <w:color w:val="0000FF"/>
            <w:sz w:val="22"/>
            <w:szCs w:val="22"/>
            <w:u w:val="single"/>
          </w:rPr>
          <w:t>§63.6601 What emission limitations must I meet if I own or operate a new or reconstructed 4SLB stationary RICE with a site rating of greater than or equal to 250 brake HP and less than or equal to 500 brake HP located at a major source of HAP emissions?</w:t>
        </w:r>
      </w:hyperlink>
    </w:p>
    <w:p w:rsidR="005053C2" w:rsidRPr="005053C2" w:rsidRDefault="00305A78" w:rsidP="005053C2">
      <w:pPr>
        <w:spacing w:after="110"/>
        <w:rPr>
          <w:sz w:val="22"/>
          <w:szCs w:val="22"/>
        </w:rPr>
      </w:pPr>
      <w:hyperlink r:id="rId283" w:anchor="se40.14.63_16602" w:history="1">
        <w:r w:rsidR="005053C2" w:rsidRPr="005053C2">
          <w:rPr>
            <w:color w:val="0000FF"/>
            <w:sz w:val="22"/>
            <w:szCs w:val="22"/>
            <w:u w:val="single"/>
          </w:rPr>
          <w:t>§63.6602 What emission limitations and other requirements must I meet if I own or operate an existing stationary RICE with a site rating of equal to or less than 500 brake HP located at a major source of HAP emissions?</w:t>
        </w:r>
      </w:hyperlink>
    </w:p>
    <w:p w:rsidR="005053C2" w:rsidRPr="005053C2" w:rsidRDefault="00305A78" w:rsidP="005053C2">
      <w:pPr>
        <w:spacing w:after="110"/>
        <w:rPr>
          <w:sz w:val="22"/>
          <w:szCs w:val="22"/>
        </w:rPr>
      </w:pPr>
      <w:hyperlink r:id="rId284" w:anchor="se40.14.63_16603" w:history="1">
        <w:r w:rsidR="005053C2" w:rsidRPr="005053C2">
          <w:rPr>
            <w:color w:val="0000FF"/>
            <w:sz w:val="22"/>
            <w:szCs w:val="22"/>
            <w:u w:val="single"/>
          </w:rPr>
          <w:t xml:space="preserve">§63.6603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emission limitations, operating limitations, and other requirements must I meet if I own or operate an existing stationary RICE located at an area source of HAP emissions?</w:t>
        </w:r>
      </w:hyperlink>
    </w:p>
    <w:p w:rsidR="005053C2" w:rsidRPr="005053C2" w:rsidRDefault="00305A78" w:rsidP="005053C2">
      <w:pPr>
        <w:spacing w:after="110"/>
        <w:rPr>
          <w:sz w:val="22"/>
          <w:szCs w:val="22"/>
        </w:rPr>
      </w:pPr>
      <w:hyperlink r:id="rId285" w:anchor="se40.14.63_16604" w:history="1">
        <w:r w:rsidR="005053C2" w:rsidRPr="005053C2">
          <w:rPr>
            <w:color w:val="0000FF"/>
            <w:sz w:val="22"/>
            <w:szCs w:val="22"/>
            <w:u w:val="single"/>
          </w:rPr>
          <w:t xml:space="preserve">§63.6604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fuel requirements must I meet if I own or operate a stationary CI RICE?</w:t>
        </w:r>
      </w:hyperlink>
    </w:p>
    <w:p w:rsidR="005053C2" w:rsidRPr="005053C2" w:rsidRDefault="00305A78" w:rsidP="005053C2">
      <w:pPr>
        <w:spacing w:after="110"/>
        <w:rPr>
          <w:sz w:val="22"/>
          <w:szCs w:val="22"/>
        </w:rPr>
      </w:pPr>
      <w:hyperlink r:id="rId286" w:anchor="sg40.14.63_16604.sg2" w:history="1">
        <w:r w:rsidR="005053C2" w:rsidRPr="005053C2">
          <w:rPr>
            <w:color w:val="0000FF"/>
            <w:sz w:val="22"/>
            <w:szCs w:val="22"/>
            <w:u w:val="single"/>
          </w:rPr>
          <w:t>GENERAL COMPLIANCE REQUIREMENTS</w:t>
        </w:r>
      </w:hyperlink>
    </w:p>
    <w:p w:rsidR="005053C2" w:rsidRPr="005053C2" w:rsidRDefault="00305A78" w:rsidP="005053C2">
      <w:pPr>
        <w:spacing w:after="110"/>
        <w:rPr>
          <w:sz w:val="22"/>
          <w:szCs w:val="22"/>
        </w:rPr>
      </w:pPr>
      <w:hyperlink r:id="rId287" w:anchor="se40.14.63_16605" w:history="1">
        <w:r w:rsidR="005053C2" w:rsidRPr="005053C2">
          <w:rPr>
            <w:color w:val="0000FF"/>
            <w:sz w:val="22"/>
            <w:szCs w:val="22"/>
            <w:u w:val="single"/>
          </w:rPr>
          <w:t xml:space="preserve">§63.6605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are my general requirements for complying with this subpart?</w:t>
        </w:r>
      </w:hyperlink>
    </w:p>
    <w:p w:rsidR="005053C2" w:rsidRPr="005053C2" w:rsidRDefault="00305A78" w:rsidP="005053C2">
      <w:pPr>
        <w:spacing w:after="110"/>
        <w:rPr>
          <w:sz w:val="22"/>
          <w:szCs w:val="22"/>
        </w:rPr>
      </w:pPr>
      <w:hyperlink r:id="rId288" w:anchor="sg40.14.63_16605.sg3" w:history="1">
        <w:r w:rsidR="005053C2" w:rsidRPr="005053C2">
          <w:rPr>
            <w:color w:val="0000FF"/>
            <w:sz w:val="22"/>
            <w:szCs w:val="22"/>
            <w:u w:val="single"/>
          </w:rPr>
          <w:t>TESTING AND INITIAL COMPLIANCE REQUIREMENTS</w:t>
        </w:r>
      </w:hyperlink>
    </w:p>
    <w:p w:rsidR="005053C2" w:rsidRPr="005053C2" w:rsidRDefault="00305A78" w:rsidP="005053C2">
      <w:pPr>
        <w:spacing w:after="110"/>
        <w:rPr>
          <w:sz w:val="22"/>
          <w:szCs w:val="22"/>
        </w:rPr>
      </w:pPr>
      <w:hyperlink r:id="rId289" w:anchor="se40.14.63_16610" w:history="1">
        <w:r w:rsidR="005053C2" w:rsidRPr="005053C2">
          <w:rPr>
            <w:color w:val="0000FF"/>
            <w:sz w:val="22"/>
            <w:szCs w:val="22"/>
            <w:u w:val="single"/>
          </w:rPr>
          <w:t>§63.6610 By what date must I conduct the initial performance tests or other initial compliance demonstrations if I own or operate a stationary RICE with a site rating of more than 500 brake HP located at a major source of HAP emissions?</w:t>
        </w:r>
      </w:hyperlink>
    </w:p>
    <w:p w:rsidR="005053C2" w:rsidRPr="005053C2" w:rsidRDefault="00305A78" w:rsidP="005053C2">
      <w:pPr>
        <w:spacing w:after="110"/>
        <w:rPr>
          <w:sz w:val="22"/>
          <w:szCs w:val="22"/>
        </w:rPr>
      </w:pPr>
      <w:hyperlink r:id="rId290" w:anchor="se40.14.63_16611" w:history="1">
        <w:r w:rsidR="005053C2" w:rsidRPr="005053C2">
          <w:rPr>
            <w:color w:val="0000FF"/>
            <w:sz w:val="22"/>
            <w:szCs w:val="22"/>
            <w:u w:val="single"/>
          </w:rPr>
          <w:t>§63.6611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hyperlink>
    </w:p>
    <w:p w:rsidR="005053C2" w:rsidRPr="005053C2" w:rsidRDefault="00305A78" w:rsidP="005053C2">
      <w:pPr>
        <w:spacing w:after="110"/>
        <w:rPr>
          <w:sz w:val="22"/>
          <w:szCs w:val="22"/>
        </w:rPr>
      </w:pPr>
      <w:hyperlink r:id="rId291" w:anchor="se40.14.63_16612" w:history="1">
        <w:r w:rsidR="005053C2" w:rsidRPr="005053C2">
          <w:rPr>
            <w:color w:val="0000FF"/>
            <w:sz w:val="22"/>
            <w:szCs w:val="22"/>
            <w:u w:val="single"/>
          </w:rPr>
          <w:t>§63.6612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hyperlink>
    </w:p>
    <w:p w:rsidR="005053C2" w:rsidRPr="005053C2" w:rsidRDefault="00305A78" w:rsidP="005053C2">
      <w:pPr>
        <w:spacing w:after="110"/>
        <w:rPr>
          <w:sz w:val="22"/>
          <w:szCs w:val="22"/>
        </w:rPr>
      </w:pPr>
      <w:hyperlink r:id="rId292" w:anchor="se40.14.63_16615" w:history="1">
        <w:r w:rsidR="005053C2" w:rsidRPr="005053C2">
          <w:rPr>
            <w:color w:val="0000FF"/>
            <w:sz w:val="22"/>
            <w:szCs w:val="22"/>
            <w:u w:val="single"/>
          </w:rPr>
          <w:t xml:space="preserve">§63.6615 </w:t>
        </w:r>
        <w:proofErr w:type="gramStart"/>
        <w:r w:rsidR="005053C2" w:rsidRPr="005053C2">
          <w:rPr>
            <w:color w:val="0000FF"/>
            <w:sz w:val="22"/>
            <w:szCs w:val="22"/>
            <w:u w:val="single"/>
          </w:rPr>
          <w:t>When</w:t>
        </w:r>
        <w:proofErr w:type="gramEnd"/>
        <w:r w:rsidR="005053C2" w:rsidRPr="005053C2">
          <w:rPr>
            <w:color w:val="0000FF"/>
            <w:sz w:val="22"/>
            <w:szCs w:val="22"/>
            <w:u w:val="single"/>
          </w:rPr>
          <w:t xml:space="preserve"> must I conduct subsequent performance tests?</w:t>
        </w:r>
      </w:hyperlink>
    </w:p>
    <w:p w:rsidR="005053C2" w:rsidRPr="005053C2" w:rsidRDefault="00305A78" w:rsidP="005053C2">
      <w:pPr>
        <w:spacing w:after="110"/>
        <w:rPr>
          <w:sz w:val="22"/>
          <w:szCs w:val="22"/>
        </w:rPr>
      </w:pPr>
      <w:hyperlink r:id="rId293" w:anchor="se40.14.63_16620" w:history="1">
        <w:r w:rsidR="005053C2" w:rsidRPr="005053C2">
          <w:rPr>
            <w:color w:val="0000FF"/>
            <w:sz w:val="22"/>
            <w:szCs w:val="22"/>
            <w:u w:val="single"/>
          </w:rPr>
          <w:t xml:space="preserve">§63.6620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performance tests and other procedures must I use?</w:t>
        </w:r>
      </w:hyperlink>
    </w:p>
    <w:p w:rsidR="005053C2" w:rsidRDefault="00305A78" w:rsidP="005053C2">
      <w:pPr>
        <w:spacing w:after="110"/>
        <w:rPr>
          <w:sz w:val="22"/>
          <w:szCs w:val="22"/>
        </w:rPr>
        <w:sectPr w:rsidR="005053C2" w:rsidSect="005053C2">
          <w:headerReference w:type="even" r:id="rId294"/>
          <w:headerReference w:type="default" r:id="rId295"/>
          <w:footerReference w:type="default" r:id="rId296"/>
          <w:headerReference w:type="first" r:id="rId297"/>
          <w:pgSz w:w="12240" w:h="15840" w:code="1"/>
          <w:pgMar w:top="720" w:right="1080" w:bottom="720" w:left="1080" w:header="720" w:footer="720" w:gutter="0"/>
          <w:paperSrc w:first="15" w:other="15"/>
          <w:pgNumType w:start="1"/>
          <w:cols w:space="720"/>
          <w:docGrid w:linePitch="299"/>
        </w:sectPr>
      </w:pPr>
      <w:hyperlink r:id="rId298" w:anchor="se40.14.63_16625" w:history="1">
        <w:r w:rsidR="005053C2" w:rsidRPr="005053C2">
          <w:rPr>
            <w:color w:val="0000FF"/>
            <w:sz w:val="22"/>
            <w:szCs w:val="22"/>
            <w:u w:val="single"/>
          </w:rPr>
          <w:t xml:space="preserve">§63.6625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are my monitoring, installation, collection, operation, and maintenance requirements?</w:t>
        </w:r>
      </w:hyperlink>
      <w:r w:rsidR="005053C2" w:rsidRPr="005053C2">
        <w:rPr>
          <w:sz w:val="22"/>
          <w:szCs w:val="22"/>
        </w:rPr>
        <w:br/>
      </w:r>
      <w:hyperlink r:id="rId299" w:anchor="se40.14.63_16630" w:history="1">
        <w:r w:rsidR="005053C2" w:rsidRPr="005053C2">
          <w:rPr>
            <w:color w:val="0000FF"/>
            <w:sz w:val="22"/>
            <w:szCs w:val="22"/>
            <w:u w:val="single"/>
          </w:rPr>
          <w:t xml:space="preserve">§63.6630 </w:t>
        </w:r>
        <w:proofErr w:type="gramStart"/>
        <w:r w:rsidR="005053C2" w:rsidRPr="005053C2">
          <w:rPr>
            <w:color w:val="0000FF"/>
            <w:sz w:val="22"/>
            <w:szCs w:val="22"/>
            <w:u w:val="single"/>
          </w:rPr>
          <w:t>How</w:t>
        </w:r>
        <w:proofErr w:type="gramEnd"/>
        <w:r w:rsidR="005053C2" w:rsidRPr="005053C2">
          <w:rPr>
            <w:color w:val="0000FF"/>
            <w:sz w:val="22"/>
            <w:szCs w:val="22"/>
            <w:u w:val="single"/>
          </w:rPr>
          <w:t xml:space="preserve"> do I demonstrate initial compliance with the emission limitations, operating limitations, and other requirements?</w:t>
        </w:r>
      </w:hyperlink>
    </w:p>
    <w:p w:rsidR="005053C2" w:rsidRPr="005053C2" w:rsidRDefault="00305A78" w:rsidP="005053C2">
      <w:pPr>
        <w:spacing w:after="110"/>
        <w:rPr>
          <w:sz w:val="22"/>
          <w:szCs w:val="22"/>
        </w:rPr>
      </w:pPr>
      <w:hyperlink r:id="rId300" w:anchor="sg40.14.63_16630.sg4" w:history="1">
        <w:r w:rsidR="005053C2" w:rsidRPr="005053C2">
          <w:rPr>
            <w:color w:val="0000FF"/>
            <w:sz w:val="22"/>
            <w:szCs w:val="22"/>
            <w:u w:val="single"/>
          </w:rPr>
          <w:t>CONTINUOUS COMPLIANCE REQUIREMENTS</w:t>
        </w:r>
      </w:hyperlink>
    </w:p>
    <w:p w:rsidR="005053C2" w:rsidRPr="005053C2" w:rsidRDefault="00305A78" w:rsidP="005053C2">
      <w:pPr>
        <w:spacing w:after="110"/>
        <w:rPr>
          <w:sz w:val="22"/>
          <w:szCs w:val="22"/>
        </w:rPr>
      </w:pPr>
      <w:hyperlink r:id="rId301" w:anchor="se40.14.63_16635" w:history="1">
        <w:r w:rsidR="005053C2" w:rsidRPr="005053C2">
          <w:rPr>
            <w:color w:val="0000FF"/>
            <w:sz w:val="22"/>
            <w:szCs w:val="22"/>
            <w:u w:val="single"/>
          </w:rPr>
          <w:t xml:space="preserve">§63.6635 </w:t>
        </w:r>
        <w:proofErr w:type="gramStart"/>
        <w:r w:rsidR="005053C2" w:rsidRPr="005053C2">
          <w:rPr>
            <w:color w:val="0000FF"/>
            <w:sz w:val="22"/>
            <w:szCs w:val="22"/>
            <w:u w:val="single"/>
          </w:rPr>
          <w:t>How</w:t>
        </w:r>
        <w:proofErr w:type="gramEnd"/>
        <w:r w:rsidR="005053C2" w:rsidRPr="005053C2">
          <w:rPr>
            <w:color w:val="0000FF"/>
            <w:sz w:val="22"/>
            <w:szCs w:val="22"/>
            <w:u w:val="single"/>
          </w:rPr>
          <w:t xml:space="preserve"> do I monitor and collect data to demonstrate continuous compliance?</w:t>
        </w:r>
      </w:hyperlink>
    </w:p>
    <w:p w:rsidR="005053C2" w:rsidRPr="005053C2" w:rsidRDefault="00305A78" w:rsidP="005053C2">
      <w:pPr>
        <w:spacing w:after="110"/>
        <w:rPr>
          <w:sz w:val="22"/>
          <w:szCs w:val="22"/>
        </w:rPr>
      </w:pPr>
      <w:hyperlink r:id="rId302" w:anchor="se40.14.63_16640" w:history="1">
        <w:r w:rsidR="005053C2" w:rsidRPr="005053C2">
          <w:rPr>
            <w:color w:val="0000FF"/>
            <w:sz w:val="22"/>
            <w:szCs w:val="22"/>
            <w:u w:val="single"/>
          </w:rPr>
          <w:t xml:space="preserve">§63.6640 </w:t>
        </w:r>
        <w:proofErr w:type="gramStart"/>
        <w:r w:rsidR="005053C2" w:rsidRPr="005053C2">
          <w:rPr>
            <w:color w:val="0000FF"/>
            <w:sz w:val="22"/>
            <w:szCs w:val="22"/>
            <w:u w:val="single"/>
          </w:rPr>
          <w:t>How</w:t>
        </w:r>
        <w:proofErr w:type="gramEnd"/>
        <w:r w:rsidR="005053C2" w:rsidRPr="005053C2">
          <w:rPr>
            <w:color w:val="0000FF"/>
            <w:sz w:val="22"/>
            <w:szCs w:val="22"/>
            <w:u w:val="single"/>
          </w:rPr>
          <w:t xml:space="preserve"> do I demonstrate continuous compliance with the emission limitations, operating limitations, and other requirements?</w:t>
        </w:r>
      </w:hyperlink>
    </w:p>
    <w:p w:rsidR="005053C2" w:rsidRPr="005053C2" w:rsidRDefault="00305A78" w:rsidP="005053C2">
      <w:pPr>
        <w:spacing w:after="110"/>
        <w:rPr>
          <w:sz w:val="22"/>
          <w:szCs w:val="22"/>
        </w:rPr>
      </w:pPr>
      <w:hyperlink r:id="rId303" w:anchor="sg40.14.63_16640.sg5" w:history="1">
        <w:r w:rsidR="005053C2" w:rsidRPr="005053C2">
          <w:rPr>
            <w:color w:val="0000FF"/>
            <w:sz w:val="22"/>
            <w:szCs w:val="22"/>
            <w:u w:val="single"/>
          </w:rPr>
          <w:t>NOTIFICATIONS, REPORTS, AND RECORDS</w:t>
        </w:r>
      </w:hyperlink>
    </w:p>
    <w:p w:rsidR="005053C2" w:rsidRPr="005053C2" w:rsidRDefault="00305A78" w:rsidP="005053C2">
      <w:pPr>
        <w:spacing w:after="110"/>
        <w:rPr>
          <w:sz w:val="22"/>
          <w:szCs w:val="22"/>
        </w:rPr>
      </w:pPr>
      <w:hyperlink r:id="rId304" w:anchor="se40.14.63_16645" w:history="1">
        <w:r w:rsidR="005053C2" w:rsidRPr="005053C2">
          <w:rPr>
            <w:color w:val="0000FF"/>
            <w:sz w:val="22"/>
            <w:szCs w:val="22"/>
            <w:u w:val="single"/>
          </w:rPr>
          <w:t>§63.6645 What notifications must I submit and when?</w:t>
        </w:r>
      </w:hyperlink>
    </w:p>
    <w:p w:rsidR="005053C2" w:rsidRPr="005053C2" w:rsidRDefault="00305A78" w:rsidP="005053C2">
      <w:pPr>
        <w:spacing w:after="110"/>
        <w:rPr>
          <w:sz w:val="22"/>
          <w:szCs w:val="22"/>
        </w:rPr>
      </w:pPr>
      <w:hyperlink r:id="rId305" w:anchor="se40.14.63_16650" w:history="1">
        <w:r w:rsidR="005053C2" w:rsidRPr="005053C2">
          <w:rPr>
            <w:color w:val="0000FF"/>
            <w:sz w:val="22"/>
            <w:szCs w:val="22"/>
            <w:u w:val="single"/>
          </w:rPr>
          <w:t xml:space="preserve">§63.6650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reports must I submit and when?</w:t>
        </w:r>
      </w:hyperlink>
    </w:p>
    <w:p w:rsidR="005053C2" w:rsidRPr="005053C2" w:rsidRDefault="00305A78" w:rsidP="005053C2">
      <w:pPr>
        <w:spacing w:after="110"/>
        <w:rPr>
          <w:sz w:val="22"/>
          <w:szCs w:val="22"/>
        </w:rPr>
      </w:pPr>
      <w:hyperlink r:id="rId306" w:anchor="se40.14.63_16655" w:history="1">
        <w:r w:rsidR="005053C2" w:rsidRPr="005053C2">
          <w:rPr>
            <w:color w:val="0000FF"/>
            <w:sz w:val="22"/>
            <w:szCs w:val="22"/>
            <w:u w:val="single"/>
          </w:rPr>
          <w:t xml:space="preserve">§63.6655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records must I keep?</w:t>
        </w:r>
      </w:hyperlink>
    </w:p>
    <w:p w:rsidR="005053C2" w:rsidRPr="005053C2" w:rsidRDefault="00305A78" w:rsidP="005053C2">
      <w:pPr>
        <w:spacing w:after="110"/>
        <w:rPr>
          <w:sz w:val="22"/>
          <w:szCs w:val="22"/>
        </w:rPr>
      </w:pPr>
      <w:hyperlink r:id="rId307" w:anchor="se40.14.63_16660" w:history="1">
        <w:r w:rsidR="005053C2" w:rsidRPr="005053C2">
          <w:rPr>
            <w:color w:val="0000FF"/>
            <w:sz w:val="22"/>
            <w:szCs w:val="22"/>
            <w:u w:val="single"/>
          </w:rPr>
          <w:t xml:space="preserve">§63.6660 </w:t>
        </w:r>
        <w:proofErr w:type="gramStart"/>
        <w:r w:rsidR="005053C2" w:rsidRPr="005053C2">
          <w:rPr>
            <w:color w:val="0000FF"/>
            <w:sz w:val="22"/>
            <w:szCs w:val="22"/>
            <w:u w:val="single"/>
          </w:rPr>
          <w:t>In</w:t>
        </w:r>
        <w:proofErr w:type="gramEnd"/>
        <w:r w:rsidR="005053C2" w:rsidRPr="005053C2">
          <w:rPr>
            <w:color w:val="0000FF"/>
            <w:sz w:val="22"/>
            <w:szCs w:val="22"/>
            <w:u w:val="single"/>
          </w:rPr>
          <w:t xml:space="preserve"> what form and how long must I keep my records?</w:t>
        </w:r>
      </w:hyperlink>
    </w:p>
    <w:p w:rsidR="005053C2" w:rsidRPr="005053C2" w:rsidRDefault="00305A78" w:rsidP="005053C2">
      <w:pPr>
        <w:spacing w:after="110"/>
        <w:rPr>
          <w:sz w:val="22"/>
          <w:szCs w:val="22"/>
        </w:rPr>
      </w:pPr>
      <w:hyperlink r:id="rId308" w:anchor="sg40.14.63_16660.sg6" w:history="1">
        <w:r w:rsidR="005053C2" w:rsidRPr="005053C2">
          <w:rPr>
            <w:color w:val="0000FF"/>
            <w:sz w:val="22"/>
            <w:szCs w:val="22"/>
            <w:u w:val="single"/>
          </w:rPr>
          <w:t>OTHER REQUIREMENTS AND INFORMATION</w:t>
        </w:r>
      </w:hyperlink>
    </w:p>
    <w:p w:rsidR="005053C2" w:rsidRPr="005053C2" w:rsidRDefault="00305A78" w:rsidP="005053C2">
      <w:pPr>
        <w:spacing w:after="110"/>
        <w:rPr>
          <w:sz w:val="22"/>
          <w:szCs w:val="22"/>
        </w:rPr>
      </w:pPr>
      <w:hyperlink r:id="rId309" w:anchor="se40.14.63_16665" w:history="1">
        <w:r w:rsidR="005053C2" w:rsidRPr="005053C2">
          <w:rPr>
            <w:color w:val="0000FF"/>
            <w:sz w:val="22"/>
            <w:szCs w:val="22"/>
            <w:u w:val="single"/>
          </w:rPr>
          <w:t xml:space="preserve">§63.6665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parts of the General Provisions apply to me?</w:t>
        </w:r>
      </w:hyperlink>
    </w:p>
    <w:p w:rsidR="005053C2" w:rsidRPr="005053C2" w:rsidRDefault="00305A78" w:rsidP="005053C2">
      <w:pPr>
        <w:spacing w:after="110"/>
        <w:rPr>
          <w:sz w:val="22"/>
          <w:szCs w:val="22"/>
        </w:rPr>
      </w:pPr>
      <w:hyperlink r:id="rId310" w:anchor="se40.14.63_16670" w:history="1">
        <w:r w:rsidR="005053C2" w:rsidRPr="005053C2">
          <w:rPr>
            <w:color w:val="0000FF"/>
            <w:sz w:val="22"/>
            <w:szCs w:val="22"/>
            <w:u w:val="single"/>
          </w:rPr>
          <w:t xml:space="preserve">§63.6670 </w:t>
        </w:r>
        <w:proofErr w:type="gramStart"/>
        <w:r w:rsidR="005053C2" w:rsidRPr="005053C2">
          <w:rPr>
            <w:color w:val="0000FF"/>
            <w:sz w:val="22"/>
            <w:szCs w:val="22"/>
            <w:u w:val="single"/>
          </w:rPr>
          <w:t>Who</w:t>
        </w:r>
        <w:proofErr w:type="gramEnd"/>
        <w:r w:rsidR="005053C2" w:rsidRPr="005053C2">
          <w:rPr>
            <w:color w:val="0000FF"/>
            <w:sz w:val="22"/>
            <w:szCs w:val="22"/>
            <w:u w:val="single"/>
          </w:rPr>
          <w:t xml:space="preserve"> implements and enforces this subpart?</w:t>
        </w:r>
      </w:hyperlink>
    </w:p>
    <w:p w:rsidR="005053C2" w:rsidRPr="005053C2" w:rsidRDefault="00305A78" w:rsidP="005053C2">
      <w:pPr>
        <w:spacing w:after="110"/>
        <w:rPr>
          <w:sz w:val="22"/>
          <w:szCs w:val="22"/>
        </w:rPr>
      </w:pPr>
      <w:hyperlink r:id="rId311" w:anchor="se40.14.63_16675" w:history="1">
        <w:r w:rsidR="005053C2" w:rsidRPr="005053C2">
          <w:rPr>
            <w:color w:val="0000FF"/>
            <w:sz w:val="22"/>
            <w:szCs w:val="22"/>
            <w:u w:val="single"/>
          </w:rPr>
          <w:t xml:space="preserve">§63.6675 </w:t>
        </w:r>
        <w:proofErr w:type="gramStart"/>
        <w:r w:rsidR="005053C2" w:rsidRPr="005053C2">
          <w:rPr>
            <w:color w:val="0000FF"/>
            <w:sz w:val="22"/>
            <w:szCs w:val="22"/>
            <w:u w:val="single"/>
          </w:rPr>
          <w:t>What</w:t>
        </w:r>
        <w:proofErr w:type="gramEnd"/>
        <w:r w:rsidR="005053C2" w:rsidRPr="005053C2">
          <w:rPr>
            <w:color w:val="0000FF"/>
            <w:sz w:val="22"/>
            <w:szCs w:val="22"/>
            <w:u w:val="single"/>
          </w:rPr>
          <w:t xml:space="preserve"> definitions apply to this subpart?</w:t>
        </w:r>
      </w:hyperlink>
    </w:p>
    <w:p w:rsidR="005053C2" w:rsidRPr="005053C2" w:rsidRDefault="00305A78" w:rsidP="005053C2">
      <w:pPr>
        <w:spacing w:after="110"/>
        <w:rPr>
          <w:sz w:val="22"/>
          <w:szCs w:val="22"/>
        </w:rPr>
      </w:pPr>
      <w:hyperlink r:id="rId312" w:anchor="ap40.14.63_16675.1" w:history="1">
        <w:r w:rsidR="005053C2" w:rsidRPr="005053C2">
          <w:rPr>
            <w:color w:val="0000FF"/>
            <w:sz w:val="22"/>
            <w:szCs w:val="22"/>
            <w:u w:val="single"/>
          </w:rPr>
          <w:t>Table 1a to Subpart ZZZZ of Part 63—Emission Limitations for Existing, New, and Reconstructed Spark Ignition, 4SRB Stationary RICE &gt;500 HP Located at a Major Source of HAP Emissions</w:t>
        </w:r>
      </w:hyperlink>
    </w:p>
    <w:p w:rsidR="005053C2" w:rsidRPr="005053C2" w:rsidRDefault="00305A78" w:rsidP="005053C2">
      <w:pPr>
        <w:spacing w:after="110"/>
        <w:rPr>
          <w:sz w:val="22"/>
          <w:szCs w:val="22"/>
        </w:rPr>
      </w:pPr>
      <w:hyperlink r:id="rId313" w:anchor="ap40.14.63_16675.2" w:history="1">
        <w:r w:rsidR="005053C2" w:rsidRPr="005053C2">
          <w:rPr>
            <w:color w:val="0000FF"/>
            <w:sz w:val="22"/>
            <w:szCs w:val="22"/>
            <w:u w:val="single"/>
          </w:rPr>
          <w:t>Table 1b to Subpart ZZZZ of Part 63—Operating Limitations for Existing, New, and Reconstructed SI 4SRB Stationary RICE &gt;500 HP Located at a Major Source of HAP Emissions</w:t>
        </w:r>
      </w:hyperlink>
    </w:p>
    <w:p w:rsidR="005053C2" w:rsidRPr="005053C2" w:rsidRDefault="00305A78" w:rsidP="005053C2">
      <w:pPr>
        <w:spacing w:after="110"/>
        <w:rPr>
          <w:sz w:val="22"/>
          <w:szCs w:val="22"/>
        </w:rPr>
      </w:pPr>
      <w:hyperlink r:id="rId314" w:anchor="ap40.14.63_16675.3" w:history="1">
        <w:r w:rsidR="005053C2" w:rsidRPr="005053C2">
          <w:rPr>
            <w:color w:val="0000FF"/>
            <w:sz w:val="22"/>
            <w:szCs w:val="22"/>
            <w:u w:val="single"/>
          </w:rPr>
          <w:t>Table 2a to Subpart ZZZZ of Part 63—Emission Limitations for New and Reconstructed 2SLB and Compression Ignition Stationary RICE &gt;500 HP and New and Reconstructed 4SLB Stationary RICE ≥250 HP Located at a Major Source of HAP Emissions</w:t>
        </w:r>
      </w:hyperlink>
    </w:p>
    <w:p w:rsidR="005053C2" w:rsidRPr="005053C2" w:rsidRDefault="00305A78" w:rsidP="005053C2">
      <w:pPr>
        <w:spacing w:after="110"/>
        <w:rPr>
          <w:sz w:val="22"/>
          <w:szCs w:val="22"/>
        </w:rPr>
      </w:pPr>
      <w:hyperlink r:id="rId315" w:anchor="ap40.14.63_16675.4" w:history="1">
        <w:r w:rsidR="005053C2" w:rsidRPr="005053C2">
          <w:rPr>
            <w:color w:val="0000FF"/>
            <w:sz w:val="22"/>
            <w:szCs w:val="22"/>
            <w:u w:val="single"/>
          </w:rPr>
          <w:t xml:space="preserve">Table 2b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 </w:t>
        </w:r>
      </w:hyperlink>
    </w:p>
    <w:p w:rsidR="005053C2" w:rsidRPr="005053C2" w:rsidRDefault="00305A78" w:rsidP="005053C2">
      <w:pPr>
        <w:spacing w:after="110"/>
        <w:rPr>
          <w:sz w:val="22"/>
          <w:szCs w:val="22"/>
        </w:rPr>
      </w:pPr>
      <w:hyperlink r:id="rId316" w:anchor="ap40.14.63_16675.5" w:history="1">
        <w:r w:rsidR="005053C2" w:rsidRPr="005053C2">
          <w:rPr>
            <w:color w:val="0000FF"/>
            <w:sz w:val="22"/>
            <w:szCs w:val="22"/>
            <w:u w:val="single"/>
          </w:rPr>
          <w:t>Table 2c to Subpart ZZZZ of Part 63—Requirements for Existing Compression Ignition Stationary RICE Located at a Major Source of HAP Emissions and Existing Spark Ignition Stationary RICE ≤500 HP Located at a Major Source of HAP Emissions</w:t>
        </w:r>
      </w:hyperlink>
    </w:p>
    <w:p w:rsidR="005053C2" w:rsidRPr="005053C2" w:rsidRDefault="00305A78" w:rsidP="005053C2">
      <w:pPr>
        <w:spacing w:after="110"/>
        <w:rPr>
          <w:sz w:val="22"/>
          <w:szCs w:val="22"/>
        </w:rPr>
      </w:pPr>
      <w:hyperlink r:id="rId317" w:anchor="ap40.14.63_16675.6" w:history="1">
        <w:r w:rsidR="005053C2" w:rsidRPr="005053C2">
          <w:rPr>
            <w:color w:val="0000FF"/>
            <w:sz w:val="22"/>
            <w:szCs w:val="22"/>
            <w:u w:val="single"/>
          </w:rPr>
          <w:t>Table 2d to Subpart ZZZZ of Part 63—Requirements for Existing Stationary RICE Located at Area Sources of HAP Emissions</w:t>
        </w:r>
      </w:hyperlink>
    </w:p>
    <w:p w:rsidR="005053C2" w:rsidRPr="005053C2" w:rsidRDefault="00305A78" w:rsidP="005053C2">
      <w:pPr>
        <w:spacing w:after="110"/>
        <w:rPr>
          <w:sz w:val="22"/>
          <w:szCs w:val="22"/>
        </w:rPr>
      </w:pPr>
      <w:hyperlink r:id="rId318" w:anchor="ap40.14.63_16675.7" w:history="1">
        <w:r w:rsidR="005053C2" w:rsidRPr="005053C2">
          <w:rPr>
            <w:color w:val="0000FF"/>
            <w:sz w:val="22"/>
            <w:szCs w:val="22"/>
            <w:u w:val="single"/>
          </w:rPr>
          <w:t>Table 3 to Subpart ZZZZ of Part 63—Subsequent Performance Tests</w:t>
        </w:r>
      </w:hyperlink>
    </w:p>
    <w:p w:rsidR="005053C2" w:rsidRPr="005053C2" w:rsidRDefault="00305A78" w:rsidP="005053C2">
      <w:pPr>
        <w:spacing w:after="110"/>
        <w:rPr>
          <w:sz w:val="22"/>
          <w:szCs w:val="22"/>
        </w:rPr>
      </w:pPr>
      <w:hyperlink r:id="rId319" w:anchor="ap40.14.63_16675.8" w:history="1">
        <w:r w:rsidR="005053C2" w:rsidRPr="005053C2">
          <w:rPr>
            <w:color w:val="0000FF"/>
            <w:sz w:val="22"/>
            <w:szCs w:val="22"/>
            <w:u w:val="single"/>
          </w:rPr>
          <w:t>Table 4 to Subpart ZZZZ of Part 63—Requirements for Performance Tests</w:t>
        </w:r>
      </w:hyperlink>
    </w:p>
    <w:p w:rsidR="005053C2" w:rsidRPr="005053C2" w:rsidRDefault="00305A78" w:rsidP="005053C2">
      <w:pPr>
        <w:spacing w:after="110"/>
        <w:rPr>
          <w:sz w:val="22"/>
          <w:szCs w:val="22"/>
        </w:rPr>
      </w:pPr>
      <w:hyperlink r:id="rId320" w:anchor="ap40.14.63_16675.9" w:history="1">
        <w:r w:rsidR="005053C2" w:rsidRPr="005053C2">
          <w:rPr>
            <w:color w:val="0000FF"/>
            <w:sz w:val="22"/>
            <w:szCs w:val="22"/>
            <w:u w:val="single"/>
          </w:rPr>
          <w:t xml:space="preserve">Table 5 to Subpart ZZZZ of Part 63—Initial Compliance </w:t>
        </w:r>
        <w:proofErr w:type="gramStart"/>
        <w:r w:rsidR="005053C2" w:rsidRPr="005053C2">
          <w:rPr>
            <w:color w:val="0000FF"/>
            <w:sz w:val="22"/>
            <w:szCs w:val="22"/>
            <w:u w:val="single"/>
          </w:rPr>
          <w:t>With</w:t>
        </w:r>
        <w:proofErr w:type="gramEnd"/>
        <w:r w:rsidR="005053C2" w:rsidRPr="005053C2">
          <w:rPr>
            <w:color w:val="0000FF"/>
            <w:sz w:val="22"/>
            <w:szCs w:val="22"/>
            <w:u w:val="single"/>
          </w:rPr>
          <w:t xml:space="preserve"> Emission Limitations, Operating Limitations, and Other Requirements</w:t>
        </w:r>
      </w:hyperlink>
    </w:p>
    <w:p w:rsidR="005053C2" w:rsidRPr="005053C2" w:rsidRDefault="00305A78" w:rsidP="005053C2">
      <w:pPr>
        <w:spacing w:after="110"/>
        <w:rPr>
          <w:sz w:val="22"/>
          <w:szCs w:val="22"/>
        </w:rPr>
      </w:pPr>
      <w:hyperlink r:id="rId321" w:anchor="ap40.14.63_16675.10" w:history="1">
        <w:r w:rsidR="005053C2" w:rsidRPr="005053C2">
          <w:rPr>
            <w:color w:val="0000FF"/>
            <w:sz w:val="22"/>
            <w:szCs w:val="22"/>
            <w:u w:val="single"/>
          </w:rPr>
          <w:t xml:space="preserve">Table 6 to Subpart ZZZZ of Part 63—Continuous Compliance </w:t>
        </w:r>
        <w:proofErr w:type="gramStart"/>
        <w:r w:rsidR="005053C2" w:rsidRPr="005053C2">
          <w:rPr>
            <w:color w:val="0000FF"/>
            <w:sz w:val="22"/>
            <w:szCs w:val="22"/>
            <w:u w:val="single"/>
          </w:rPr>
          <w:t>With</w:t>
        </w:r>
        <w:proofErr w:type="gramEnd"/>
        <w:r w:rsidR="005053C2" w:rsidRPr="005053C2">
          <w:rPr>
            <w:color w:val="0000FF"/>
            <w:sz w:val="22"/>
            <w:szCs w:val="22"/>
            <w:u w:val="single"/>
          </w:rPr>
          <w:t xml:space="preserve"> Emission Limitations, and Other Requirements</w:t>
        </w:r>
      </w:hyperlink>
    </w:p>
    <w:p w:rsidR="005053C2" w:rsidRPr="005053C2" w:rsidRDefault="00305A78" w:rsidP="005053C2">
      <w:pPr>
        <w:spacing w:after="110"/>
        <w:rPr>
          <w:sz w:val="22"/>
          <w:szCs w:val="22"/>
        </w:rPr>
      </w:pPr>
      <w:hyperlink r:id="rId322" w:anchor="ap40.14.63_16675.11" w:history="1">
        <w:r w:rsidR="005053C2" w:rsidRPr="005053C2">
          <w:rPr>
            <w:color w:val="0000FF"/>
            <w:sz w:val="22"/>
            <w:szCs w:val="22"/>
            <w:u w:val="single"/>
          </w:rPr>
          <w:t>Table 7 to Subpart ZZZZ of Part 63—Requirements for Reports</w:t>
        </w:r>
      </w:hyperlink>
    </w:p>
    <w:p w:rsidR="005053C2" w:rsidRPr="005053C2" w:rsidRDefault="00305A78" w:rsidP="005053C2">
      <w:pPr>
        <w:spacing w:after="110"/>
        <w:rPr>
          <w:sz w:val="22"/>
          <w:szCs w:val="22"/>
        </w:rPr>
      </w:pPr>
      <w:hyperlink r:id="rId323" w:anchor="ap40.14.63_16675.12" w:history="1">
        <w:r w:rsidR="005053C2" w:rsidRPr="005053C2">
          <w:rPr>
            <w:color w:val="0000FF"/>
            <w:sz w:val="22"/>
            <w:szCs w:val="22"/>
            <w:u w:val="single"/>
          </w:rPr>
          <w:t>Table 8 to Subpart ZZZZ of Part 63—Applicability of General Provisions to Subpart ZZZZ.</w:t>
        </w:r>
      </w:hyperlink>
    </w:p>
    <w:p w:rsidR="00551EF4" w:rsidRPr="00551EF4" w:rsidRDefault="00305A78" w:rsidP="005053C2">
      <w:pPr>
        <w:spacing w:after="110"/>
        <w:rPr>
          <w:sz w:val="22"/>
          <w:szCs w:val="22"/>
        </w:rPr>
      </w:pPr>
      <w:hyperlink r:id="rId324" w:anchor="ap40.14.63_16675.a" w:history="1">
        <w:r w:rsidR="005053C2" w:rsidRPr="005053C2">
          <w:rPr>
            <w:color w:val="0000FF"/>
            <w:sz w:val="22"/>
            <w:szCs w:val="22"/>
            <w:u w:val="single"/>
          </w:rPr>
          <w:t xml:space="preserve">Appendix </w:t>
        </w:r>
        <w:proofErr w:type="gramStart"/>
        <w:r w:rsidR="005053C2" w:rsidRPr="005053C2">
          <w:rPr>
            <w:color w:val="0000FF"/>
            <w:sz w:val="22"/>
            <w:szCs w:val="22"/>
            <w:u w:val="single"/>
          </w:rPr>
          <w:t>A—</w:t>
        </w:r>
        <w:proofErr w:type="gramEnd"/>
        <w:r w:rsidR="005053C2" w:rsidRPr="005053C2">
          <w:rPr>
            <w:color w:val="0000FF"/>
            <w:sz w:val="22"/>
            <w:szCs w:val="22"/>
            <w:u w:val="single"/>
          </w:rPr>
          <w:t>Protocol for Using an Electrochemical Analyzer to Determine Oxygen and Carbon Monoxide Concentrations From Certain Engines</w:t>
        </w:r>
      </w:hyperlink>
    </w:p>
    <w:sectPr w:rsidR="00551EF4" w:rsidRPr="00551EF4" w:rsidSect="00E639F8">
      <w:headerReference w:type="even" r:id="rId325"/>
      <w:footerReference w:type="default" r:id="rId326"/>
      <w:headerReference w:type="first" r:id="rId327"/>
      <w:pgSz w:w="12240" w:h="15840" w:code="1"/>
      <w:pgMar w:top="720" w:right="1080" w:bottom="720" w:left="1080" w:header="720" w:footer="655" w:gutter="0"/>
      <w:paperSrc w:first="15" w:other="15"/>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2305" w:rsidRDefault="00332305">
      <w:r>
        <w:separator/>
      </w:r>
    </w:p>
  </w:endnote>
  <w:endnote w:type="continuationSeparator" w:id="0">
    <w:p w:rsidR="00332305" w:rsidRDefault="00332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kerSignet">
    <w:panose1 w:val="00000000000000000000"/>
    <w:charset w:val="00"/>
    <w:family w:val="roman"/>
    <w:notTrueType/>
    <w:pitch w:val="variable"/>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5E5215">
    <w:pPr>
      <w:pStyle w:val="Footer"/>
      <w:numPr>
        <w:ilvl w:val="0"/>
        <w:numId w:val="4"/>
      </w:numPr>
      <w:ind w:left="0" w:firstLine="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Pr="00507D77" w:rsidRDefault="00332305" w:rsidP="005053C2">
    <w:pPr>
      <w:pBdr>
        <w:top w:val="single" w:sz="6" w:space="0" w:color="auto"/>
      </w:pBdr>
      <w:tabs>
        <w:tab w:val="right" w:pos="9900"/>
      </w:tabs>
      <w:spacing w:before="240"/>
    </w:pPr>
    <w:r w:rsidRPr="00507D77">
      <w:t>Duke Crystal River Energy Complex</w:t>
    </w:r>
    <w:r w:rsidRPr="00507D77">
      <w:tab/>
      <w:t>Air Permit No. 0170004-047-AC</w:t>
    </w:r>
  </w:p>
  <w:p w:rsidR="00332305" w:rsidRPr="00507D77" w:rsidRDefault="00332305" w:rsidP="005053C2">
    <w:pPr>
      <w:pBdr>
        <w:top w:val="single" w:sz="6" w:space="0" w:color="auto"/>
      </w:pBdr>
      <w:tabs>
        <w:tab w:val="right" w:pos="9900"/>
      </w:tabs>
    </w:pPr>
    <w:r w:rsidRPr="00507D77">
      <w:t>Citrus Combined Cycle Project</w:t>
    </w:r>
    <w:r w:rsidRPr="00507D77">
      <w:tab/>
      <w:t>Air Construction Permit</w:t>
    </w:r>
  </w:p>
  <w:p w:rsidR="00332305" w:rsidRPr="00E639F8" w:rsidRDefault="00332305" w:rsidP="005053C2">
    <w:pPr>
      <w:pStyle w:val="Footer"/>
      <w:tabs>
        <w:tab w:val="clear" w:pos="4320"/>
        <w:tab w:val="clear" w:pos="8640"/>
      </w:tabs>
      <w:jc w:val="center"/>
    </w:pPr>
    <w:r w:rsidRPr="00E639F8">
      <w:t>Page Db-</w:t>
    </w:r>
    <w:r w:rsidR="00305A78">
      <w:fldChar w:fldCharType="begin"/>
    </w:r>
    <w:r w:rsidR="00305A78">
      <w:instrText xml:space="preserve"> PAGE  \* MERGEFORMAT </w:instrText>
    </w:r>
    <w:r w:rsidR="00305A78">
      <w:fldChar w:fldCharType="separate"/>
    </w:r>
    <w:r w:rsidR="00305A78">
      <w:rPr>
        <w:noProof/>
      </w:rPr>
      <w:t>1</w:t>
    </w:r>
    <w:r w:rsidR="00305A78">
      <w:rPr>
        <w:noProof/>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Pr="00507D77" w:rsidRDefault="00332305" w:rsidP="005053C2">
    <w:pPr>
      <w:pBdr>
        <w:top w:val="single" w:sz="6" w:space="0" w:color="auto"/>
      </w:pBdr>
      <w:tabs>
        <w:tab w:val="right" w:pos="9900"/>
      </w:tabs>
      <w:spacing w:before="240"/>
    </w:pPr>
    <w:r w:rsidRPr="00507D77">
      <w:t>Duke Crystal River Energy Complex</w:t>
    </w:r>
    <w:r w:rsidRPr="00507D77">
      <w:tab/>
      <w:t>Air Permit No. 0170004-047-AC</w:t>
    </w:r>
  </w:p>
  <w:p w:rsidR="00332305" w:rsidRPr="00507D77" w:rsidRDefault="00332305" w:rsidP="005053C2">
    <w:pPr>
      <w:pBdr>
        <w:top w:val="single" w:sz="6" w:space="0" w:color="auto"/>
      </w:pBdr>
      <w:tabs>
        <w:tab w:val="right" w:pos="9900"/>
      </w:tabs>
    </w:pPr>
    <w:r w:rsidRPr="00507D77">
      <w:t>Citrus Combined Cycle Project</w:t>
    </w:r>
    <w:r w:rsidRPr="00507D77">
      <w:tab/>
      <w:t>Air Construction Permit</w:t>
    </w:r>
  </w:p>
  <w:p w:rsidR="00332305" w:rsidRPr="005053C2" w:rsidRDefault="00332305" w:rsidP="005053C2">
    <w:pPr>
      <w:pStyle w:val="Footer"/>
      <w:tabs>
        <w:tab w:val="clear" w:pos="4320"/>
        <w:tab w:val="clear" w:pos="8640"/>
      </w:tabs>
      <w:jc w:val="center"/>
    </w:pPr>
    <w:r w:rsidRPr="005053C2">
      <w:t>Page Dc-</w:t>
    </w:r>
    <w:r w:rsidR="00305A78">
      <w:fldChar w:fldCharType="begin"/>
    </w:r>
    <w:r w:rsidR="00305A78">
      <w:instrText xml:space="preserve"> PAGE  \* MERGEFORMAT </w:instrText>
    </w:r>
    <w:r w:rsidR="00305A78">
      <w:fldChar w:fldCharType="separate"/>
    </w:r>
    <w:r w:rsidR="00305A78">
      <w:rPr>
        <w:noProof/>
      </w:rPr>
      <w:t>1</w:t>
    </w:r>
    <w:r w:rsidR="00305A78">
      <w:rPr>
        <w:noProof/>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Pr="00507D77" w:rsidRDefault="00332305" w:rsidP="005053C2">
    <w:pPr>
      <w:pBdr>
        <w:top w:val="single" w:sz="6" w:space="0" w:color="auto"/>
      </w:pBdr>
      <w:tabs>
        <w:tab w:val="right" w:pos="9900"/>
      </w:tabs>
      <w:spacing w:before="240"/>
    </w:pPr>
    <w:r w:rsidRPr="00507D77">
      <w:t>Duke Crystal River Energy Complex</w:t>
    </w:r>
    <w:r w:rsidRPr="00507D77">
      <w:tab/>
      <w:t>Air Permit No. 0170004-047-AC</w:t>
    </w:r>
  </w:p>
  <w:p w:rsidR="00332305" w:rsidRPr="00507D77" w:rsidRDefault="00332305" w:rsidP="005053C2">
    <w:pPr>
      <w:pBdr>
        <w:top w:val="single" w:sz="6" w:space="0" w:color="auto"/>
      </w:pBdr>
      <w:tabs>
        <w:tab w:val="right" w:pos="9900"/>
      </w:tabs>
    </w:pPr>
    <w:r w:rsidRPr="00507D77">
      <w:t>Citrus Combined Cycle Project</w:t>
    </w:r>
    <w:r w:rsidRPr="00507D77">
      <w:tab/>
      <w:t>Air Construction Permit</w:t>
    </w:r>
  </w:p>
  <w:p w:rsidR="00332305" w:rsidRPr="005053C2" w:rsidRDefault="00332305" w:rsidP="005053C2">
    <w:pPr>
      <w:pStyle w:val="Footer"/>
      <w:tabs>
        <w:tab w:val="clear" w:pos="4320"/>
        <w:tab w:val="clear" w:pos="8640"/>
      </w:tabs>
      <w:jc w:val="center"/>
    </w:pPr>
    <w:r w:rsidRPr="005053C2">
      <w:t>Page DDDDD-</w:t>
    </w:r>
    <w:r w:rsidR="00305A78">
      <w:fldChar w:fldCharType="begin"/>
    </w:r>
    <w:r w:rsidR="00305A78">
      <w:instrText xml:space="preserve"> PAGE  \* MERGEFORMAT </w:instrText>
    </w:r>
    <w:r w:rsidR="00305A78">
      <w:fldChar w:fldCharType="separate"/>
    </w:r>
    <w:r w:rsidR="00305A78">
      <w:rPr>
        <w:noProof/>
      </w:rPr>
      <w:t>2</w:t>
    </w:r>
    <w:r w:rsidR="00305A78">
      <w:rPr>
        <w:noProof/>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Pr="00507D77" w:rsidRDefault="00332305" w:rsidP="005053C2">
    <w:pPr>
      <w:pBdr>
        <w:top w:val="single" w:sz="6" w:space="0" w:color="auto"/>
      </w:pBdr>
      <w:tabs>
        <w:tab w:val="right" w:pos="9900"/>
      </w:tabs>
      <w:spacing w:before="240"/>
    </w:pPr>
    <w:r w:rsidRPr="00507D77">
      <w:t>Duke Crystal River Energy Complex</w:t>
    </w:r>
    <w:r w:rsidRPr="00507D77">
      <w:tab/>
      <w:t>Air Permit No. 0170004-047-AC</w:t>
    </w:r>
  </w:p>
  <w:p w:rsidR="00332305" w:rsidRPr="00507D77" w:rsidRDefault="00332305" w:rsidP="005053C2">
    <w:pPr>
      <w:pBdr>
        <w:top w:val="single" w:sz="6" w:space="0" w:color="auto"/>
      </w:pBdr>
      <w:tabs>
        <w:tab w:val="right" w:pos="9900"/>
      </w:tabs>
    </w:pPr>
    <w:r w:rsidRPr="00507D77">
      <w:t>Citrus Combined Cycle Project</w:t>
    </w:r>
    <w:r w:rsidRPr="00507D77">
      <w:tab/>
      <w:t>Air Construction Permit</w:t>
    </w:r>
  </w:p>
  <w:p w:rsidR="00332305" w:rsidRPr="005053C2" w:rsidRDefault="00332305" w:rsidP="005053C2">
    <w:pPr>
      <w:pStyle w:val="Footer"/>
      <w:tabs>
        <w:tab w:val="clear" w:pos="4320"/>
        <w:tab w:val="clear" w:pos="8640"/>
      </w:tabs>
      <w:jc w:val="center"/>
    </w:pPr>
    <w:r w:rsidRPr="005053C2">
      <w:t>Page IIII-</w:t>
    </w:r>
    <w:r w:rsidR="00305A78">
      <w:fldChar w:fldCharType="begin"/>
    </w:r>
    <w:r w:rsidR="00305A78">
      <w:instrText xml:space="preserve"> PAGE  \* MERGEFORMAT </w:instrText>
    </w:r>
    <w:r w:rsidR="00305A78">
      <w:fldChar w:fldCharType="separate"/>
    </w:r>
    <w:r w:rsidR="00305A78">
      <w:rPr>
        <w:noProof/>
      </w:rPr>
      <w:t>2</w:t>
    </w:r>
    <w:r w:rsidR="00305A78">
      <w:rPr>
        <w:noProof/>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Pr="00507D77" w:rsidRDefault="00332305" w:rsidP="005053C2">
    <w:pPr>
      <w:pBdr>
        <w:top w:val="single" w:sz="6" w:space="0" w:color="auto"/>
      </w:pBdr>
      <w:tabs>
        <w:tab w:val="right" w:pos="9900"/>
      </w:tabs>
      <w:spacing w:before="240"/>
    </w:pPr>
    <w:r w:rsidRPr="00507D77">
      <w:t>Duke Crystal River Energy Complex</w:t>
    </w:r>
    <w:r w:rsidRPr="00507D77">
      <w:tab/>
      <w:t>Air Permit No. 0170004-047-AC</w:t>
    </w:r>
  </w:p>
  <w:p w:rsidR="00332305" w:rsidRPr="00507D77" w:rsidRDefault="00332305" w:rsidP="005053C2">
    <w:pPr>
      <w:pBdr>
        <w:top w:val="single" w:sz="6" w:space="0" w:color="auto"/>
      </w:pBdr>
      <w:tabs>
        <w:tab w:val="right" w:pos="9900"/>
      </w:tabs>
    </w:pPr>
    <w:r w:rsidRPr="00507D77">
      <w:t>Citrus Combined Cycle Project</w:t>
    </w:r>
    <w:r w:rsidRPr="00507D77">
      <w:tab/>
      <w:t>Air Construction Permit</w:t>
    </w:r>
  </w:p>
  <w:p w:rsidR="00332305" w:rsidRPr="005053C2" w:rsidRDefault="00332305" w:rsidP="005053C2">
    <w:pPr>
      <w:pStyle w:val="Footer"/>
      <w:tabs>
        <w:tab w:val="clear" w:pos="4320"/>
        <w:tab w:val="clear" w:pos="8640"/>
      </w:tabs>
      <w:jc w:val="center"/>
    </w:pPr>
    <w:r w:rsidRPr="005053C2">
      <w:t>Page KKKK-</w:t>
    </w:r>
    <w:r w:rsidR="00305A78">
      <w:fldChar w:fldCharType="begin"/>
    </w:r>
    <w:r w:rsidR="00305A78">
      <w:instrText xml:space="preserve"> PAGE  \* MERGEFORMAT </w:instrText>
    </w:r>
    <w:r w:rsidR="00305A78">
      <w:fldChar w:fldCharType="separate"/>
    </w:r>
    <w:r w:rsidR="00305A78">
      <w:rPr>
        <w:noProof/>
      </w:rPr>
      <w:t>2</w:t>
    </w:r>
    <w:r w:rsidR="00305A78">
      <w:rPr>
        <w:noProof/>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Pr="00507D77" w:rsidRDefault="00332305" w:rsidP="005053C2">
    <w:pPr>
      <w:pBdr>
        <w:top w:val="single" w:sz="6" w:space="0" w:color="auto"/>
      </w:pBdr>
      <w:tabs>
        <w:tab w:val="right" w:pos="9900"/>
      </w:tabs>
      <w:spacing w:before="240"/>
    </w:pPr>
    <w:r w:rsidRPr="00507D77">
      <w:t>Duke Crystal River Energy Complex</w:t>
    </w:r>
    <w:r w:rsidRPr="00507D77">
      <w:tab/>
      <w:t>Air Permit No. 0170004-047-AC</w:t>
    </w:r>
  </w:p>
  <w:p w:rsidR="00332305" w:rsidRPr="00507D77" w:rsidRDefault="00332305" w:rsidP="005053C2">
    <w:pPr>
      <w:pBdr>
        <w:top w:val="single" w:sz="6" w:space="0" w:color="auto"/>
      </w:pBdr>
      <w:tabs>
        <w:tab w:val="right" w:pos="9900"/>
      </w:tabs>
    </w:pPr>
    <w:r w:rsidRPr="00507D77">
      <w:t>Citrus Combined Cycle Project</w:t>
    </w:r>
    <w:r w:rsidRPr="00507D77">
      <w:tab/>
      <w:t>Air Construction Permit</w:t>
    </w:r>
  </w:p>
  <w:p w:rsidR="00332305" w:rsidRPr="005053C2" w:rsidRDefault="00332305" w:rsidP="005053C2">
    <w:pPr>
      <w:pStyle w:val="Footer"/>
      <w:tabs>
        <w:tab w:val="clear" w:pos="4320"/>
        <w:tab w:val="clear" w:pos="8640"/>
      </w:tabs>
      <w:jc w:val="center"/>
    </w:pPr>
    <w:r w:rsidRPr="005053C2">
      <w:t>Page XS-1</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Pr="00507D77" w:rsidRDefault="00332305" w:rsidP="005053C2">
    <w:pPr>
      <w:pBdr>
        <w:top w:val="single" w:sz="6" w:space="0" w:color="auto"/>
      </w:pBdr>
      <w:tabs>
        <w:tab w:val="right" w:pos="10080"/>
      </w:tabs>
      <w:spacing w:before="240"/>
    </w:pPr>
    <w:r w:rsidRPr="00507D77">
      <w:t>Duke Crystal River Energy Complex</w:t>
    </w:r>
    <w:r w:rsidRPr="00507D77">
      <w:tab/>
      <w:t>Air Permit No. 0170004-047-AC</w:t>
    </w:r>
  </w:p>
  <w:p w:rsidR="00332305" w:rsidRPr="00507D77" w:rsidRDefault="00332305" w:rsidP="005053C2">
    <w:pPr>
      <w:pBdr>
        <w:top w:val="single" w:sz="6" w:space="0" w:color="auto"/>
      </w:pBdr>
      <w:tabs>
        <w:tab w:val="right" w:pos="10080"/>
      </w:tabs>
    </w:pPr>
    <w:r w:rsidRPr="00507D77">
      <w:t>Citrus Combined Cycle Project</w:t>
    </w:r>
    <w:r w:rsidRPr="00507D77">
      <w:tab/>
      <w:t>Air Construction Permit</w:t>
    </w:r>
  </w:p>
  <w:p w:rsidR="00332305" w:rsidRPr="005053C2" w:rsidRDefault="00332305" w:rsidP="005053C2">
    <w:pPr>
      <w:pStyle w:val="Footer"/>
      <w:tabs>
        <w:tab w:val="clear" w:pos="4320"/>
        <w:tab w:val="clear" w:pos="8640"/>
      </w:tabs>
      <w:jc w:val="center"/>
    </w:pPr>
    <w:r w:rsidRPr="005053C2">
      <w:t>Page YYYY-1</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Pr="00507D77" w:rsidRDefault="00332305" w:rsidP="005053C2">
    <w:pPr>
      <w:pBdr>
        <w:top w:val="single" w:sz="6" w:space="0" w:color="auto"/>
      </w:pBdr>
      <w:tabs>
        <w:tab w:val="right" w:pos="10080"/>
      </w:tabs>
      <w:spacing w:before="240"/>
    </w:pPr>
    <w:r w:rsidRPr="00507D77">
      <w:t>Duke Crystal River Energy Complex</w:t>
    </w:r>
    <w:r w:rsidRPr="00507D77">
      <w:tab/>
      <w:t>Air Permit No. 0170004-047-AC</w:t>
    </w:r>
  </w:p>
  <w:p w:rsidR="00332305" w:rsidRPr="00507D77" w:rsidRDefault="00332305" w:rsidP="005053C2">
    <w:pPr>
      <w:pBdr>
        <w:top w:val="single" w:sz="6" w:space="0" w:color="auto"/>
      </w:pBdr>
      <w:tabs>
        <w:tab w:val="right" w:pos="10080"/>
      </w:tabs>
    </w:pPr>
    <w:r w:rsidRPr="00507D77">
      <w:t>Citrus Combined Cycle Project</w:t>
    </w:r>
    <w:r w:rsidRPr="00507D77">
      <w:tab/>
      <w:t>Air Construction Permit</w:t>
    </w:r>
  </w:p>
  <w:p w:rsidR="00332305" w:rsidRPr="005053C2" w:rsidRDefault="00332305" w:rsidP="005053C2">
    <w:pPr>
      <w:pStyle w:val="Footer"/>
      <w:tabs>
        <w:tab w:val="clear" w:pos="4320"/>
        <w:tab w:val="clear" w:pos="8640"/>
      </w:tabs>
      <w:jc w:val="center"/>
    </w:pPr>
    <w:r w:rsidRPr="005053C2">
      <w:t>Page ZZZZ-1</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Pr="00507D77" w:rsidRDefault="00332305" w:rsidP="005053C2">
    <w:pPr>
      <w:pBdr>
        <w:top w:val="single" w:sz="6" w:space="0" w:color="auto"/>
      </w:pBdr>
      <w:tabs>
        <w:tab w:val="right" w:pos="10080"/>
      </w:tabs>
      <w:spacing w:before="240"/>
    </w:pPr>
    <w:r w:rsidRPr="00507D77">
      <w:t>Duke Crystal River Energy Complex</w:t>
    </w:r>
    <w:r w:rsidRPr="00507D77">
      <w:tab/>
      <w:t>Air Permit No. 0170004-047-AC</w:t>
    </w:r>
  </w:p>
  <w:p w:rsidR="00332305" w:rsidRPr="00507D77" w:rsidRDefault="00332305" w:rsidP="005053C2">
    <w:pPr>
      <w:pBdr>
        <w:top w:val="single" w:sz="6" w:space="0" w:color="auto"/>
      </w:pBdr>
      <w:tabs>
        <w:tab w:val="right" w:pos="10080"/>
      </w:tabs>
    </w:pPr>
    <w:r w:rsidRPr="00507D77">
      <w:t>Citrus Combined Cycle Project</w:t>
    </w:r>
    <w:r w:rsidRPr="00507D77">
      <w:tab/>
      <w:t>Air Construction Permit</w:t>
    </w:r>
  </w:p>
  <w:p w:rsidR="00332305" w:rsidRPr="005053C2" w:rsidRDefault="00332305" w:rsidP="005053C2">
    <w:pPr>
      <w:pStyle w:val="Footer"/>
      <w:tabs>
        <w:tab w:val="clear" w:pos="4320"/>
        <w:tab w:val="clear" w:pos="8640"/>
      </w:tabs>
      <w:jc w:val="center"/>
    </w:pPr>
    <w:r>
      <w:t>Page ZZZZ-2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Pr="00097A5C" w:rsidRDefault="00332305">
    <w:pPr>
      <w:pStyle w:val="Footer"/>
      <w:jc w:val="center"/>
      <w:rPr>
        <w:rStyle w:val="PageNumber"/>
      </w:rPr>
    </w:pPr>
    <w:r w:rsidRPr="00097A5C">
      <w:rPr>
        <w:i/>
        <w:color w:val="00A88E"/>
      </w:rPr>
      <w:t>www.dep.state.fl.us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Pr="00CD519C" w:rsidRDefault="00332305" w:rsidP="00CD519C">
    <w:pPr>
      <w:pBdr>
        <w:top w:val="single" w:sz="6" w:space="0" w:color="auto"/>
      </w:pBdr>
      <w:tabs>
        <w:tab w:val="right" w:pos="9360"/>
      </w:tabs>
      <w:spacing w:before="240"/>
    </w:pPr>
    <w:r w:rsidRPr="00CD519C">
      <w:t>Duke Crystal River Energy Complex</w:t>
    </w:r>
    <w:r w:rsidRPr="00CD519C">
      <w:tab/>
      <w:t>Air Permit No. 0170004-047-AC</w:t>
    </w:r>
  </w:p>
  <w:p w:rsidR="00332305" w:rsidRPr="00CD519C" w:rsidRDefault="00332305" w:rsidP="00CD519C">
    <w:pPr>
      <w:pBdr>
        <w:top w:val="single" w:sz="6" w:space="0" w:color="auto"/>
      </w:pBdr>
      <w:tabs>
        <w:tab w:val="right" w:pos="9360"/>
      </w:tabs>
    </w:pPr>
    <w:r w:rsidRPr="00CD519C">
      <w:t>Citrus Combined Cycle Project</w:t>
    </w:r>
    <w:r w:rsidRPr="00CD519C">
      <w:tab/>
      <w:t>Air Construction Permit</w:t>
    </w:r>
  </w:p>
  <w:p w:rsidR="00332305" w:rsidRPr="00077826" w:rsidRDefault="00332305" w:rsidP="00077826">
    <w:pPr>
      <w:jc w:val="center"/>
      <w:rPr>
        <w:rStyle w:val="PageNumber"/>
      </w:rPr>
    </w:pPr>
    <w:r w:rsidRPr="00077826">
      <w:t xml:space="preserve">Page </w:t>
    </w:r>
    <w:r w:rsidR="003309C7">
      <w:rPr>
        <w:rStyle w:val="PageNumber"/>
      </w:rPr>
      <w:fldChar w:fldCharType="begin"/>
    </w:r>
    <w:r>
      <w:rPr>
        <w:rStyle w:val="PageNumber"/>
      </w:rPr>
      <w:instrText xml:space="preserve"> PAGE </w:instrText>
    </w:r>
    <w:r w:rsidR="003309C7">
      <w:rPr>
        <w:rStyle w:val="PageNumber"/>
      </w:rPr>
      <w:fldChar w:fldCharType="separate"/>
    </w:r>
    <w:r w:rsidR="00305A78">
      <w:rPr>
        <w:rStyle w:val="PageNumber"/>
        <w:noProof/>
      </w:rPr>
      <w:t>14</w:t>
    </w:r>
    <w:r w:rsidR="003309C7">
      <w:rPr>
        <w:rStyle w:val="PageNumber"/>
      </w:rPr>
      <w:fldChar w:fldCharType="end"/>
    </w:r>
    <w:r>
      <w:rPr>
        <w:rStyle w:val="PageNumber"/>
      </w:rPr>
      <w:t xml:space="preserve"> of 24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Pr="004F0981" w:rsidRDefault="00332305" w:rsidP="00305A78">
    <w:pPr>
      <w:pBdr>
        <w:top w:val="single" w:sz="6" w:space="0" w:color="auto"/>
      </w:pBdr>
      <w:tabs>
        <w:tab w:val="right" w:pos="10080"/>
      </w:tabs>
      <w:spacing w:before="240"/>
    </w:pPr>
    <w:r w:rsidRPr="004F0981">
      <w:t>Duke Crystal River Energy Complex</w:t>
    </w:r>
    <w:r w:rsidRPr="004F0981">
      <w:tab/>
      <w:t>Air Permit No. 0170004-047-AC</w:t>
    </w:r>
  </w:p>
  <w:p w:rsidR="00332305" w:rsidRPr="004F0981" w:rsidRDefault="00332305" w:rsidP="00305A78">
    <w:pPr>
      <w:pBdr>
        <w:top w:val="single" w:sz="6" w:space="0" w:color="auto"/>
      </w:pBdr>
      <w:tabs>
        <w:tab w:val="right" w:pos="10080"/>
      </w:tabs>
    </w:pPr>
    <w:r w:rsidRPr="004F0981">
      <w:t>Citrus Combined Cycle Project</w:t>
    </w:r>
    <w:r w:rsidRPr="004F0981">
      <w:tab/>
      <w:t>Air Construction Permit</w:t>
    </w:r>
  </w:p>
  <w:p w:rsidR="00332305" w:rsidRPr="004F0981" w:rsidRDefault="00305A78" w:rsidP="00305A78">
    <w:pPr>
      <w:jc w:val="cente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24</w:t>
    </w:r>
    <w:r>
      <w:rPr>
        <w:rStyle w:val="PageNumber"/>
      </w:rPr>
      <w:fldChar w:fldCharType="end"/>
    </w:r>
    <w:r>
      <w:rPr>
        <w:rStyle w:val="PageNumber"/>
      </w:rPr>
      <w:t xml:space="preserve"> of 24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Pr="004F0981" w:rsidRDefault="00332305" w:rsidP="005053C2">
    <w:pPr>
      <w:pBdr>
        <w:top w:val="single" w:sz="6" w:space="0" w:color="auto"/>
      </w:pBdr>
      <w:tabs>
        <w:tab w:val="right" w:pos="10080"/>
      </w:tabs>
      <w:spacing w:before="240"/>
    </w:pPr>
    <w:r w:rsidRPr="004F0981">
      <w:t>Duke Crystal River Energy Complex</w:t>
    </w:r>
    <w:r w:rsidRPr="004F0981">
      <w:tab/>
      <w:t>Air Permit No. 0170004-047-AC</w:t>
    </w:r>
  </w:p>
  <w:p w:rsidR="00332305" w:rsidRPr="004F0981" w:rsidRDefault="00332305" w:rsidP="005053C2">
    <w:pPr>
      <w:pBdr>
        <w:top w:val="single" w:sz="6" w:space="0" w:color="auto"/>
      </w:pBdr>
      <w:tabs>
        <w:tab w:val="right" w:pos="10080"/>
      </w:tabs>
    </w:pPr>
    <w:r w:rsidRPr="004F0981">
      <w:t>Citrus Combined Cycle Project</w:t>
    </w:r>
    <w:r w:rsidRPr="004F0981">
      <w:tab/>
      <w:t>Air Construction Permit</w:t>
    </w:r>
  </w:p>
  <w:p w:rsidR="00332305" w:rsidRPr="009065A6" w:rsidRDefault="00332305" w:rsidP="005053C2">
    <w:pPr>
      <w:pStyle w:val="Footer"/>
      <w:tabs>
        <w:tab w:val="clear" w:pos="4320"/>
        <w:tab w:val="clear" w:pos="8640"/>
        <w:tab w:val="right" w:pos="9360"/>
      </w:tabs>
      <w:jc w:val="center"/>
    </w:pPr>
    <w:r w:rsidRPr="009065A6">
      <w:t>Page A-</w:t>
    </w:r>
    <w:r w:rsidR="00305A78">
      <w:fldChar w:fldCharType="begin"/>
    </w:r>
    <w:r w:rsidR="00305A78">
      <w:instrText xml:space="preserve"> PAGE  \* MERGEFORMAT </w:instrText>
    </w:r>
    <w:r w:rsidR="00305A78">
      <w:fldChar w:fldCharType="separate"/>
    </w:r>
    <w:r w:rsidR="00305A78">
      <w:rPr>
        <w:noProof/>
      </w:rPr>
      <w:t>2</w:t>
    </w:r>
    <w:r w:rsidR="00305A78">
      <w:rPr>
        <w:noProof/>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Pr="00507D77" w:rsidRDefault="00332305" w:rsidP="005053C2">
    <w:pPr>
      <w:pBdr>
        <w:top w:val="single" w:sz="6" w:space="0" w:color="auto"/>
      </w:pBdr>
      <w:tabs>
        <w:tab w:val="right" w:pos="10080"/>
      </w:tabs>
      <w:spacing w:before="240"/>
    </w:pPr>
    <w:r w:rsidRPr="00507D77">
      <w:t>Duke Crystal River Energy Complex</w:t>
    </w:r>
    <w:r w:rsidRPr="00507D77">
      <w:tab/>
      <w:t>Air Permit No. 0170004-047-AC</w:t>
    </w:r>
  </w:p>
  <w:p w:rsidR="00332305" w:rsidRPr="00507D77" w:rsidRDefault="00332305" w:rsidP="005053C2">
    <w:pPr>
      <w:pBdr>
        <w:top w:val="single" w:sz="6" w:space="0" w:color="auto"/>
      </w:pBdr>
      <w:tabs>
        <w:tab w:val="right" w:pos="10080"/>
      </w:tabs>
    </w:pPr>
    <w:r w:rsidRPr="00507D77">
      <w:t>Citrus Combined Cycle Project</w:t>
    </w:r>
    <w:r w:rsidRPr="00507D77">
      <w:tab/>
      <w:t>Air Construction Permit</w:t>
    </w:r>
  </w:p>
  <w:p w:rsidR="00332305" w:rsidRPr="009065A6" w:rsidRDefault="00332305" w:rsidP="005053C2">
    <w:pPr>
      <w:pStyle w:val="Footer"/>
      <w:tabs>
        <w:tab w:val="clear" w:pos="4320"/>
        <w:tab w:val="clear" w:pos="8640"/>
      </w:tabs>
      <w:jc w:val="center"/>
    </w:pPr>
    <w:r w:rsidRPr="009065A6">
      <w:t>Page B-</w:t>
    </w:r>
    <w:r w:rsidR="00305A78">
      <w:fldChar w:fldCharType="begin"/>
    </w:r>
    <w:r w:rsidR="00305A78">
      <w:instrText xml:space="preserve"> PAGE  \* MERGEFORMAT </w:instrText>
    </w:r>
    <w:r w:rsidR="00305A78">
      <w:fldChar w:fldCharType="separate"/>
    </w:r>
    <w:r w:rsidR="00305A78">
      <w:rPr>
        <w:noProof/>
      </w:rPr>
      <w:t>2</w:t>
    </w:r>
    <w:r w:rsidR="00305A78">
      <w:rPr>
        <w:noProof/>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Pr="00507D77" w:rsidRDefault="00332305" w:rsidP="005053C2">
    <w:pPr>
      <w:pBdr>
        <w:top w:val="single" w:sz="6" w:space="0" w:color="auto"/>
      </w:pBdr>
      <w:tabs>
        <w:tab w:val="right" w:pos="10080"/>
      </w:tabs>
      <w:spacing w:before="240"/>
    </w:pPr>
    <w:r w:rsidRPr="00507D77">
      <w:t>Duke Crystal River Energy Complex</w:t>
    </w:r>
    <w:r w:rsidRPr="00507D77">
      <w:tab/>
      <w:t>Air Permit No. 0170004-047-AC</w:t>
    </w:r>
  </w:p>
  <w:p w:rsidR="00332305" w:rsidRPr="00507D77" w:rsidRDefault="00332305" w:rsidP="005053C2">
    <w:pPr>
      <w:pBdr>
        <w:top w:val="single" w:sz="6" w:space="0" w:color="auto"/>
      </w:pBdr>
      <w:tabs>
        <w:tab w:val="right" w:pos="10080"/>
      </w:tabs>
    </w:pPr>
    <w:r w:rsidRPr="00507D77">
      <w:t>Citrus Combined Cycle Project</w:t>
    </w:r>
    <w:r w:rsidRPr="00507D77">
      <w:tab/>
      <w:t>Air Construction Permit</w:t>
    </w:r>
  </w:p>
  <w:p w:rsidR="00332305" w:rsidRPr="00A77C0B" w:rsidRDefault="00332305" w:rsidP="005053C2">
    <w:pPr>
      <w:pStyle w:val="Footer"/>
      <w:tabs>
        <w:tab w:val="clear" w:pos="4320"/>
        <w:tab w:val="clear" w:pos="8640"/>
      </w:tabs>
      <w:jc w:val="center"/>
    </w:pPr>
    <w:r w:rsidRPr="00A77C0B">
      <w:t>Page C-</w:t>
    </w:r>
    <w:r w:rsidR="00305A78">
      <w:fldChar w:fldCharType="begin"/>
    </w:r>
    <w:r w:rsidR="00305A78">
      <w:instrText xml:space="preserve"> PAGE  \* MERGEFORMAT </w:instrText>
    </w:r>
    <w:r w:rsidR="00305A78">
      <w:fldChar w:fldCharType="separate"/>
    </w:r>
    <w:r w:rsidR="00305A78">
      <w:rPr>
        <w:noProof/>
      </w:rPr>
      <w:t>4</w:t>
    </w:r>
    <w:r w:rsidR="00305A78">
      <w:rPr>
        <w:noProof/>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Pr="00507D77" w:rsidRDefault="00332305" w:rsidP="005053C2">
    <w:pPr>
      <w:pBdr>
        <w:top w:val="single" w:sz="6" w:space="0" w:color="auto"/>
      </w:pBdr>
      <w:tabs>
        <w:tab w:val="right" w:pos="10080"/>
      </w:tabs>
      <w:spacing w:before="240"/>
    </w:pPr>
    <w:r w:rsidRPr="00507D77">
      <w:t>Duke Crystal River Energy Complex</w:t>
    </w:r>
    <w:r w:rsidRPr="00507D77">
      <w:tab/>
      <w:t>Air Permit No. 0170004-047-AC</w:t>
    </w:r>
  </w:p>
  <w:p w:rsidR="00332305" w:rsidRPr="00507D77" w:rsidRDefault="00332305" w:rsidP="005053C2">
    <w:pPr>
      <w:pBdr>
        <w:top w:val="single" w:sz="6" w:space="0" w:color="auto"/>
      </w:pBdr>
      <w:tabs>
        <w:tab w:val="right" w:pos="10080"/>
      </w:tabs>
    </w:pPr>
    <w:r w:rsidRPr="00507D77">
      <w:t>Citrus Combined Cycle Project</w:t>
    </w:r>
    <w:r w:rsidRPr="00507D77">
      <w:tab/>
      <w:t>Air Construction Permit</w:t>
    </w:r>
  </w:p>
  <w:p w:rsidR="00332305" w:rsidRPr="009065A6" w:rsidRDefault="00332305" w:rsidP="005053C2">
    <w:pPr>
      <w:pStyle w:val="Footer"/>
      <w:tabs>
        <w:tab w:val="clear" w:pos="4320"/>
        <w:tab w:val="clear" w:pos="8640"/>
      </w:tabs>
      <w:jc w:val="center"/>
    </w:pPr>
    <w:r>
      <w:t>Page D</w:t>
    </w:r>
    <w:r w:rsidRPr="009065A6">
      <w:t>-</w:t>
    </w:r>
    <w:r w:rsidR="00305A78">
      <w:fldChar w:fldCharType="begin"/>
    </w:r>
    <w:r w:rsidR="00305A78">
      <w:instrText xml:space="preserve"> PAGE  \* MERGEFORMAT </w:instrText>
    </w:r>
    <w:r w:rsidR="00305A78">
      <w:fldChar w:fldCharType="separate"/>
    </w:r>
    <w:r w:rsidR="00305A78">
      <w:rPr>
        <w:noProof/>
      </w:rPr>
      <w:t>7</w:t>
    </w:r>
    <w:r w:rsidR="00305A78">
      <w:rPr>
        <w:noProof/>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Pr="00507D77" w:rsidRDefault="00332305" w:rsidP="005053C2">
    <w:pPr>
      <w:pBdr>
        <w:top w:val="single" w:sz="6" w:space="0" w:color="auto"/>
      </w:pBdr>
      <w:tabs>
        <w:tab w:val="right" w:pos="9900"/>
      </w:tabs>
      <w:spacing w:before="240"/>
    </w:pPr>
    <w:r w:rsidRPr="00507D77">
      <w:t>Duke Crystal River Energy Complex</w:t>
    </w:r>
    <w:r w:rsidRPr="00507D77">
      <w:tab/>
      <w:t>Air Permit No. 0170004-047-AC</w:t>
    </w:r>
  </w:p>
  <w:p w:rsidR="00332305" w:rsidRPr="00507D77" w:rsidRDefault="00332305" w:rsidP="005053C2">
    <w:pPr>
      <w:pBdr>
        <w:top w:val="single" w:sz="6" w:space="0" w:color="auto"/>
      </w:pBdr>
      <w:tabs>
        <w:tab w:val="right" w:pos="9900"/>
      </w:tabs>
    </w:pPr>
    <w:r w:rsidRPr="00507D77">
      <w:t>Citrus Combined Cycle Project</w:t>
    </w:r>
    <w:r w:rsidRPr="00507D77">
      <w:tab/>
      <w:t>Air Construction Permit</w:t>
    </w:r>
  </w:p>
  <w:p w:rsidR="00332305" w:rsidRPr="005053C2" w:rsidRDefault="00332305" w:rsidP="005053C2">
    <w:pPr>
      <w:pStyle w:val="Footer"/>
      <w:tabs>
        <w:tab w:val="clear" w:pos="4320"/>
        <w:tab w:val="clear" w:pos="8640"/>
        <w:tab w:val="right" w:pos="9360"/>
      </w:tabs>
      <w:jc w:val="center"/>
    </w:pPr>
    <w:r w:rsidRPr="005053C2">
      <w:t>Page A-</w:t>
    </w:r>
    <w:r w:rsidR="00305A78">
      <w:fldChar w:fldCharType="begin"/>
    </w:r>
    <w:r w:rsidR="00305A78">
      <w:instrText xml:space="preserve"> PAGE  \* MERGEFORMAT </w:instrText>
    </w:r>
    <w:r w:rsidR="00305A78">
      <w:fldChar w:fldCharType="separate"/>
    </w:r>
    <w:r w:rsidR="00305A78">
      <w:rPr>
        <w:noProof/>
      </w:rPr>
      <w:t>2</w:t>
    </w:r>
    <w:r w:rsidR="00305A7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2305" w:rsidRDefault="00332305">
      <w:r>
        <w:separator/>
      </w:r>
    </w:p>
  </w:footnote>
  <w:footnote w:type="continuationSeparator" w:id="0">
    <w:p w:rsidR="00332305" w:rsidRDefault="003323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5E5215">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FD2F3D">
    <w:pPr>
      <w:pStyle w:val="BodyText"/>
      <w:pBdr>
        <w:bottom w:val="single" w:sz="8" w:space="1" w:color="auto"/>
      </w:pBdr>
      <w:spacing w:after="240"/>
      <w:jc w:val="center"/>
      <w:rPr>
        <w:b/>
        <w:bCs/>
        <w:caps/>
        <w:sz w:val="22"/>
      </w:rPr>
    </w:pPr>
    <w:r>
      <w:rPr>
        <w:b/>
        <w:bCs/>
        <w:sz w:val="22"/>
      </w:rPr>
      <w:t>SECTION 2.  ADMINISTRATIVE REQUIREMENTS</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344630">
    <w:pPr>
      <w:pStyle w:val="Header"/>
      <w:numPr>
        <w:ilvl w:val="0"/>
        <w:numId w:val="9"/>
      </w:numPr>
      <w:ind w:left="0" w:firstLine="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344630">
    <w:pPr>
      <w:pStyle w:val="Header"/>
      <w:numPr>
        <w:ilvl w:val="0"/>
        <w:numId w:val="10"/>
      </w:numPr>
      <w:ind w:left="0" w:firstLine="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FD2F3D">
    <w:pPr>
      <w:pStyle w:val="Header"/>
      <w:pBdr>
        <w:between w:val="single" w:sz="8" w:space="1" w:color="auto"/>
      </w:pBdr>
      <w:tabs>
        <w:tab w:val="clear" w:pos="4320"/>
        <w:tab w:val="clear" w:pos="8640"/>
      </w:tabs>
      <w:jc w:val="center"/>
      <w:rPr>
        <w:rStyle w:val="PageNumber"/>
      </w:rPr>
    </w:pPr>
    <w:r>
      <w:rPr>
        <w:b/>
        <w:sz w:val="22"/>
      </w:rPr>
      <w:t>SECTION 3.  EMISSIONS UNIT SPECIFIC CONDITIONS</w:t>
    </w:r>
  </w:p>
  <w:p w:rsidR="00332305" w:rsidRDefault="00332305" w:rsidP="00FD2F3D">
    <w:pPr>
      <w:pStyle w:val="Header"/>
      <w:pBdr>
        <w:between w:val="single" w:sz="8" w:space="1" w:color="auto"/>
      </w:pBdr>
      <w:tabs>
        <w:tab w:val="clear" w:pos="4320"/>
        <w:tab w:val="clear" w:pos="8640"/>
      </w:tabs>
      <w:spacing w:after="240"/>
      <w:jc w:val="center"/>
      <w:rPr>
        <w:b/>
        <w:sz w:val="22"/>
      </w:rPr>
    </w:pPr>
    <w:r>
      <w:rPr>
        <w:rStyle w:val="PageNumber"/>
        <w:b/>
        <w:sz w:val="22"/>
      </w:rPr>
      <w:t>A.  CCCP UNITS 1 and 2 – COMBUSTION TURBINE GENERATORS (EU 020, 021, and 022)</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344630">
    <w:pPr>
      <w:pStyle w:val="Header"/>
      <w:numPr>
        <w:ilvl w:val="0"/>
        <w:numId w:val="11"/>
      </w:numPr>
      <w:ind w:left="0" w:firstLine="0"/>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344630">
    <w:pPr>
      <w:pStyle w:val="Header"/>
      <w:numPr>
        <w:ilvl w:val="0"/>
        <w:numId w:val="12"/>
      </w:numPr>
      <w:ind w:left="0" w:firstLine="0"/>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FD2F3D">
    <w:pPr>
      <w:pStyle w:val="Header"/>
      <w:pBdr>
        <w:between w:val="single" w:sz="8" w:space="1" w:color="auto"/>
      </w:pBdr>
      <w:tabs>
        <w:tab w:val="clear" w:pos="4320"/>
        <w:tab w:val="clear" w:pos="8640"/>
      </w:tabs>
      <w:jc w:val="center"/>
      <w:rPr>
        <w:rStyle w:val="PageNumber"/>
      </w:rPr>
    </w:pPr>
    <w:r>
      <w:rPr>
        <w:b/>
        <w:sz w:val="22"/>
      </w:rPr>
      <w:t>SECTION 3.  EMISSIONS UNIT SPECIFIC CONDITIONS</w:t>
    </w:r>
  </w:p>
  <w:p w:rsidR="00332305" w:rsidRPr="000D3547" w:rsidRDefault="00332305" w:rsidP="000D3547">
    <w:pPr>
      <w:pStyle w:val="BodyText3"/>
      <w:numPr>
        <w:ilvl w:val="12"/>
        <w:numId w:val="0"/>
      </w:numPr>
      <w:pBdr>
        <w:top w:val="single" w:sz="4" w:space="1" w:color="auto"/>
      </w:pBdr>
      <w:jc w:val="center"/>
    </w:pPr>
    <w:r>
      <w:rPr>
        <w:rStyle w:val="PageNumber"/>
        <w:b/>
      </w:rPr>
      <w:t xml:space="preserve">B.  </w:t>
    </w:r>
    <w:r>
      <w:rPr>
        <w:rStyle w:val="PageNumber"/>
        <w:b/>
        <w:caps/>
      </w:rPr>
      <w:t>Auxiliary Boiler (EU 044)</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344630">
    <w:pPr>
      <w:pStyle w:val="Header"/>
      <w:numPr>
        <w:ilvl w:val="0"/>
        <w:numId w:val="13"/>
      </w:numPr>
      <w:ind w:left="0" w:firstLine="0"/>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3C2DCE">
    <w:pPr>
      <w:pStyle w:val="Header"/>
      <w:numPr>
        <w:ilvl w:val="0"/>
        <w:numId w:val="19"/>
      </w:numPr>
      <w:ind w:left="0" w:firstLine="0"/>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pPr>
      <w:pStyle w:val="Header"/>
      <w:pBdr>
        <w:between w:val="single" w:sz="6" w:space="1" w:color="auto"/>
      </w:pBdr>
      <w:tabs>
        <w:tab w:val="clear" w:pos="4320"/>
        <w:tab w:val="clear" w:pos="8640"/>
      </w:tabs>
      <w:jc w:val="center"/>
      <w:rPr>
        <w:rStyle w:val="PageNumber"/>
      </w:rPr>
    </w:pPr>
    <w:r>
      <w:rPr>
        <w:b/>
        <w:sz w:val="22"/>
      </w:rPr>
      <w:t>SECTION 3</w:t>
    </w:r>
    <w:smartTag w:uri="urn:schemas-microsoft-com:office:smarttags" w:element="PersonName">
      <w:r>
        <w:rPr>
          <w:b/>
          <w:sz w:val="22"/>
        </w:rPr>
        <w:t>.</w:t>
      </w:r>
    </w:smartTag>
    <w:r>
      <w:rPr>
        <w:b/>
        <w:sz w:val="22"/>
      </w:rPr>
      <w:t xml:space="preserve">  EMISSIONS UNIT SPECIFIC CONDITIONS</w:t>
    </w:r>
  </w:p>
  <w:p w:rsidR="00332305" w:rsidRDefault="00332305">
    <w:pPr>
      <w:pStyle w:val="Header"/>
      <w:pBdr>
        <w:between w:val="single" w:sz="6" w:space="1" w:color="auto"/>
      </w:pBdr>
      <w:tabs>
        <w:tab w:val="clear" w:pos="4320"/>
        <w:tab w:val="clear" w:pos="8640"/>
      </w:tabs>
      <w:spacing w:after="240"/>
      <w:jc w:val="center"/>
      <w:rPr>
        <w:b/>
        <w:caps/>
        <w:sz w:val="22"/>
      </w:rPr>
    </w:pPr>
    <w:r>
      <w:rPr>
        <w:rStyle w:val="PageNumber"/>
        <w:b/>
        <w:caps/>
        <w:sz w:val="22"/>
      </w:rPr>
      <w:t>C</w:t>
    </w:r>
    <w:smartTag w:uri="urn:schemas-microsoft-com:office:smarttags" w:element="PersonName">
      <w:r>
        <w:rPr>
          <w:rStyle w:val="PageNumber"/>
          <w:b/>
          <w:caps/>
          <w:sz w:val="22"/>
        </w:rPr>
        <w:t>.</w:t>
      </w:r>
    </w:smartTag>
    <w:r>
      <w:rPr>
        <w:rStyle w:val="PageNumber"/>
        <w:b/>
        <w:caps/>
        <w:sz w:val="22"/>
      </w:rPr>
      <w:t xml:space="preserve"> Process heaters (EU 045)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181" w:type="dxa"/>
      <w:jc w:val="center"/>
      <w:tblLayout w:type="fixed"/>
      <w:tblLook w:val="01E0" w:firstRow="1" w:lastRow="1" w:firstColumn="1" w:lastColumn="1" w:noHBand="0" w:noVBand="0"/>
    </w:tblPr>
    <w:tblGrid>
      <w:gridCol w:w="2926"/>
      <w:gridCol w:w="4901"/>
      <w:gridCol w:w="2354"/>
    </w:tblGrid>
    <w:tr w:rsidR="00332305" w:rsidRPr="0004262A" w:rsidTr="00E9462A">
      <w:trPr>
        <w:trHeight w:val="90"/>
        <w:jc w:val="center"/>
      </w:trPr>
      <w:tc>
        <w:tcPr>
          <w:tcW w:w="2926" w:type="dxa"/>
        </w:tcPr>
        <w:p w:rsidR="00332305" w:rsidRPr="0004262A" w:rsidRDefault="00332305" w:rsidP="002B5784"/>
      </w:tc>
      <w:tc>
        <w:tcPr>
          <w:tcW w:w="4901" w:type="dxa"/>
        </w:tcPr>
        <w:p w:rsidR="00332305" w:rsidRPr="00623CC7" w:rsidRDefault="00332305" w:rsidP="002B5784">
          <w:pPr>
            <w:jc w:val="center"/>
          </w:pPr>
        </w:p>
      </w:tc>
      <w:tc>
        <w:tcPr>
          <w:tcW w:w="2354" w:type="dxa"/>
        </w:tcPr>
        <w:p w:rsidR="00332305" w:rsidRPr="00623CC7" w:rsidRDefault="00332305" w:rsidP="002B5784">
          <w:pPr>
            <w:jc w:val="right"/>
            <w:rPr>
              <w:color w:val="006666"/>
            </w:rPr>
          </w:pPr>
        </w:p>
      </w:tc>
    </w:tr>
  </w:tbl>
  <w:p w:rsidR="00332305" w:rsidRPr="00FB2F04" w:rsidRDefault="00332305" w:rsidP="00FB2F04">
    <w:pPr>
      <w:rPr>
        <w:snapToGrid w:val="0"/>
        <w:vanish/>
        <w:color w:val="000000"/>
        <w:w w:val="0"/>
        <w:sz w:val="0"/>
        <w:szCs w:val="0"/>
        <w:u w:color="000000"/>
        <w:bdr w:val="none" w:sz="0" w:space="0" w:color="000000"/>
        <w:shd w:val="clear" w:color="000000" w:fill="000000"/>
      </w:rPr>
    </w:pPr>
  </w:p>
  <w:tbl>
    <w:tblPr>
      <w:tblpPr w:leftFromText="180" w:rightFromText="180" w:horzAnchor="margin" w:tblpXSpec="center" w:tblpY="-540"/>
      <w:tblW w:w="9990" w:type="dxa"/>
      <w:tblLook w:val="01E0" w:firstRow="1" w:lastRow="1" w:firstColumn="1" w:lastColumn="1" w:noHBand="0" w:noVBand="0"/>
    </w:tblPr>
    <w:tblGrid>
      <w:gridCol w:w="2618"/>
      <w:gridCol w:w="4852"/>
      <w:gridCol w:w="2520"/>
    </w:tblGrid>
    <w:tr w:rsidR="00332305" w:rsidTr="00B4299C">
      <w:tc>
        <w:tcPr>
          <w:tcW w:w="2618" w:type="dxa"/>
        </w:tcPr>
        <w:p w:rsidR="00332305" w:rsidRDefault="00332305" w:rsidP="004E5D45">
          <w:r w:rsidRPr="00D14CA9">
            <w:rPr>
              <w:noProof/>
            </w:rPr>
            <w:drawing>
              <wp:inline distT="0" distB="0" distL="0" distR="0">
                <wp:extent cx="1508125" cy="985520"/>
                <wp:effectExtent l="0" t="0" r="0" b="0"/>
                <wp:docPr id="1" name="Picture 15"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8125" cy="985520"/>
                        </a:xfrm>
                        <a:prstGeom prst="rect">
                          <a:avLst/>
                        </a:prstGeom>
                        <a:noFill/>
                        <a:ln>
                          <a:noFill/>
                        </a:ln>
                      </pic:spPr>
                    </pic:pic>
                  </a:graphicData>
                </a:graphic>
              </wp:inline>
            </w:drawing>
          </w:r>
        </w:p>
      </w:tc>
      <w:tc>
        <w:tcPr>
          <w:tcW w:w="4852" w:type="dxa"/>
        </w:tcPr>
        <w:p w:rsidR="00332305" w:rsidRPr="00CC55AF" w:rsidRDefault="00332305" w:rsidP="004E5D45">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332305" w:rsidRPr="00CC55AF" w:rsidRDefault="00332305" w:rsidP="004E5D45">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332305" w:rsidRPr="00925E61" w:rsidRDefault="00305A78" w:rsidP="004E5D45">
          <w:pPr>
            <w:jc w:val="center"/>
          </w:pPr>
          <w:r>
            <w:fldChar w:fldCharType="begin"/>
          </w:r>
          <w:r>
            <w:instrText xml:space="preserve"> FILLIN  "Enter Address"  \* MERGEFORMAT </w:instrText>
          </w:r>
          <w:r>
            <w:fldChar w:fldCharType="separate"/>
          </w:r>
          <w:r w:rsidR="00332305">
            <w:rPr>
              <w:sz w:val="18"/>
              <w:szCs w:val="18"/>
            </w:rPr>
            <w:t>BOB MARTINEZ CENTER</w:t>
          </w:r>
          <w:r w:rsidR="00332305">
            <w:rPr>
              <w:sz w:val="18"/>
              <w:szCs w:val="18"/>
            </w:rPr>
            <w:br/>
            <w:t>2600 BLAIR STONE ROAD</w:t>
          </w:r>
          <w:r w:rsidR="00332305">
            <w:rPr>
              <w:sz w:val="18"/>
              <w:szCs w:val="18"/>
            </w:rPr>
            <w:br/>
            <w:t>TALLAHASSEE, FLORIDA 32399-2400</w:t>
          </w:r>
          <w:r>
            <w:rPr>
              <w:sz w:val="18"/>
              <w:szCs w:val="18"/>
            </w:rPr>
            <w:fldChar w:fldCharType="end"/>
          </w:r>
        </w:p>
      </w:tc>
      <w:tc>
        <w:tcPr>
          <w:tcW w:w="2520" w:type="dxa"/>
        </w:tcPr>
        <w:p w:rsidR="00332305" w:rsidRPr="00B17F49" w:rsidRDefault="00332305" w:rsidP="004E5D45">
          <w:pPr>
            <w:jc w:val="right"/>
            <w:rPr>
              <w:color w:val="31849B"/>
              <w:sz w:val="18"/>
              <w:szCs w:val="18"/>
            </w:rPr>
          </w:pPr>
          <w:r w:rsidRPr="00B17F49">
            <w:rPr>
              <w:color w:val="31849B"/>
              <w:sz w:val="18"/>
              <w:szCs w:val="18"/>
            </w:rPr>
            <w:t>RICK SCOTT</w:t>
          </w:r>
        </w:p>
        <w:p w:rsidR="00332305" w:rsidRPr="00B17F49" w:rsidRDefault="00332305" w:rsidP="004E5D45">
          <w:pPr>
            <w:jc w:val="right"/>
            <w:rPr>
              <w:color w:val="31849B"/>
              <w:sz w:val="18"/>
              <w:szCs w:val="18"/>
            </w:rPr>
          </w:pPr>
          <w:r w:rsidRPr="00B17F49">
            <w:rPr>
              <w:color w:val="31849B"/>
              <w:sz w:val="18"/>
              <w:szCs w:val="18"/>
            </w:rPr>
            <w:t>GOVERNOR</w:t>
          </w:r>
        </w:p>
        <w:p w:rsidR="00332305" w:rsidRDefault="00332305" w:rsidP="004E5D45">
          <w:pPr>
            <w:jc w:val="right"/>
            <w:rPr>
              <w:color w:val="31849B"/>
              <w:sz w:val="18"/>
              <w:szCs w:val="18"/>
            </w:rPr>
          </w:pPr>
        </w:p>
        <w:p w:rsidR="00332305" w:rsidRPr="00B17F49" w:rsidRDefault="00332305" w:rsidP="004E5D45">
          <w:pPr>
            <w:jc w:val="right"/>
            <w:rPr>
              <w:color w:val="31849B"/>
              <w:sz w:val="18"/>
              <w:szCs w:val="18"/>
            </w:rPr>
          </w:pPr>
          <w:r>
            <w:rPr>
              <w:color w:val="31849B"/>
              <w:sz w:val="18"/>
              <w:szCs w:val="18"/>
            </w:rPr>
            <w:t>CARLOS LOPEZ-CANTERA</w:t>
          </w:r>
          <w:r>
            <w:rPr>
              <w:color w:val="31849B"/>
              <w:sz w:val="18"/>
              <w:szCs w:val="18"/>
            </w:rPr>
            <w:br/>
            <w:t>LT. GOVERNOR</w:t>
          </w:r>
        </w:p>
        <w:p w:rsidR="00332305" w:rsidRDefault="00332305" w:rsidP="004E5D45">
          <w:pPr>
            <w:jc w:val="right"/>
            <w:rPr>
              <w:color w:val="31849B"/>
              <w:sz w:val="18"/>
              <w:szCs w:val="18"/>
            </w:rPr>
          </w:pPr>
        </w:p>
        <w:p w:rsidR="00332305" w:rsidRPr="0095769F" w:rsidRDefault="00332305" w:rsidP="0095769F">
          <w:pPr>
            <w:jc w:val="right"/>
            <w:rPr>
              <w:color w:val="31849B"/>
              <w:sz w:val="18"/>
              <w:szCs w:val="18"/>
            </w:rPr>
          </w:pPr>
          <w:r w:rsidRPr="0095769F">
            <w:rPr>
              <w:color w:val="31849B"/>
              <w:sz w:val="18"/>
              <w:szCs w:val="18"/>
            </w:rPr>
            <w:t>CLIFFORD D. WILSON III</w:t>
          </w:r>
        </w:p>
        <w:p w:rsidR="00332305" w:rsidRPr="004D0732" w:rsidRDefault="00332305" w:rsidP="0095769F">
          <w:pPr>
            <w:jc w:val="right"/>
            <w:rPr>
              <w:rFonts w:ascii="BakerSignet" w:hAnsi="BakerSignet"/>
              <w:color w:val="006666"/>
            </w:rPr>
          </w:pPr>
          <w:r w:rsidRPr="0095769F">
            <w:rPr>
              <w:color w:val="31849B"/>
              <w:sz w:val="18"/>
              <w:szCs w:val="18"/>
            </w:rPr>
            <w:t>INTERIM SECRETARY</w:t>
          </w:r>
        </w:p>
      </w:tc>
    </w:tr>
  </w:tbl>
  <w:p w:rsidR="00332305" w:rsidRPr="002B5784" w:rsidRDefault="00332305" w:rsidP="002B5784">
    <w:pPr>
      <w:pStyle w:val="Header"/>
      <w:rPr>
        <w:b/>
        <w:sz w:val="16"/>
        <w:szCs w:val="16"/>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3C2DCE">
    <w:pPr>
      <w:pStyle w:val="Header"/>
      <w:numPr>
        <w:ilvl w:val="0"/>
        <w:numId w:val="20"/>
      </w:numPr>
      <w:ind w:left="0" w:firstLine="0"/>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3C2DCE">
    <w:pPr>
      <w:pStyle w:val="Header"/>
      <w:numPr>
        <w:ilvl w:val="0"/>
        <w:numId w:val="21"/>
      </w:numPr>
      <w:ind w:left="0" w:firstLine="0"/>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pPr>
      <w:pStyle w:val="Header"/>
      <w:pBdr>
        <w:between w:val="single" w:sz="6" w:space="1" w:color="auto"/>
      </w:pBdr>
      <w:tabs>
        <w:tab w:val="clear" w:pos="4320"/>
        <w:tab w:val="clear" w:pos="8640"/>
      </w:tabs>
      <w:jc w:val="center"/>
      <w:rPr>
        <w:rStyle w:val="PageNumber"/>
      </w:rPr>
    </w:pPr>
    <w:r>
      <w:rPr>
        <w:b/>
        <w:sz w:val="22"/>
      </w:rPr>
      <w:t>SECTION 3</w:t>
    </w:r>
    <w:smartTag w:uri="urn:schemas-microsoft-com:office:smarttags" w:element="PersonName">
      <w:r>
        <w:rPr>
          <w:b/>
          <w:sz w:val="22"/>
        </w:rPr>
        <w:t>.</w:t>
      </w:r>
    </w:smartTag>
    <w:r>
      <w:rPr>
        <w:b/>
        <w:sz w:val="22"/>
      </w:rPr>
      <w:t xml:space="preserve">  EMISSIONS UNIT SPECIFIC CONDITIONS</w:t>
    </w:r>
  </w:p>
  <w:p w:rsidR="00332305" w:rsidRDefault="00332305">
    <w:pPr>
      <w:pStyle w:val="Header"/>
      <w:pBdr>
        <w:between w:val="single" w:sz="6" w:space="1" w:color="auto"/>
      </w:pBdr>
      <w:tabs>
        <w:tab w:val="clear" w:pos="4320"/>
        <w:tab w:val="clear" w:pos="8640"/>
      </w:tabs>
      <w:spacing w:after="240"/>
      <w:jc w:val="center"/>
      <w:rPr>
        <w:b/>
        <w:caps/>
        <w:sz w:val="22"/>
      </w:rPr>
    </w:pPr>
    <w:r>
      <w:rPr>
        <w:b/>
        <w:caps/>
        <w:sz w:val="22"/>
      </w:rPr>
      <w:t>E. EMERGENCY Generators (EU 046 and 047)</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3C2DCE">
    <w:pPr>
      <w:pStyle w:val="Header"/>
      <w:numPr>
        <w:ilvl w:val="0"/>
        <w:numId w:val="22"/>
      </w:numPr>
      <w:ind w:left="0" w:firstLine="0"/>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3C2DCE">
    <w:pPr>
      <w:pStyle w:val="Header"/>
      <w:numPr>
        <w:ilvl w:val="0"/>
        <w:numId w:val="21"/>
      </w:numPr>
      <w:ind w:left="0" w:firstLine="0"/>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pPr>
      <w:pStyle w:val="Header"/>
      <w:pBdr>
        <w:between w:val="single" w:sz="6" w:space="1" w:color="auto"/>
      </w:pBdr>
      <w:tabs>
        <w:tab w:val="clear" w:pos="4320"/>
        <w:tab w:val="clear" w:pos="8640"/>
      </w:tabs>
      <w:jc w:val="center"/>
      <w:rPr>
        <w:rStyle w:val="PageNumber"/>
      </w:rPr>
    </w:pPr>
    <w:r>
      <w:rPr>
        <w:b/>
        <w:sz w:val="22"/>
      </w:rPr>
      <w:t>SECTION 3</w:t>
    </w:r>
    <w:smartTag w:uri="urn:schemas-microsoft-com:office:smarttags" w:element="PersonName">
      <w:r>
        <w:rPr>
          <w:b/>
          <w:sz w:val="22"/>
        </w:rPr>
        <w:t>.</w:t>
      </w:r>
    </w:smartTag>
    <w:r>
      <w:rPr>
        <w:b/>
        <w:sz w:val="22"/>
      </w:rPr>
      <w:t xml:space="preserve">  EMISSIONS UNIT SPECIFIC CONDITIONS</w:t>
    </w:r>
  </w:p>
  <w:p w:rsidR="00332305" w:rsidRDefault="00332305">
    <w:pPr>
      <w:pStyle w:val="Header"/>
      <w:pBdr>
        <w:between w:val="single" w:sz="6" w:space="1" w:color="auto"/>
      </w:pBdr>
      <w:tabs>
        <w:tab w:val="clear" w:pos="4320"/>
        <w:tab w:val="clear" w:pos="8640"/>
      </w:tabs>
      <w:spacing w:after="240"/>
      <w:jc w:val="center"/>
      <w:rPr>
        <w:b/>
        <w:caps/>
        <w:sz w:val="22"/>
      </w:rPr>
    </w:pPr>
    <w:r>
      <w:rPr>
        <w:b/>
        <w:caps/>
        <w:sz w:val="22"/>
      </w:rPr>
      <w:t>F. EMERGENCY FIRE PUMP (EU 048)</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3C2DCE">
    <w:pPr>
      <w:pStyle w:val="Header"/>
      <w:numPr>
        <w:ilvl w:val="0"/>
        <w:numId w:val="22"/>
      </w:numPr>
      <w:ind w:left="0" w:firstLine="0"/>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FB711B">
    <w:pPr>
      <w:pStyle w:val="Header"/>
      <w:numPr>
        <w:ilvl w:val="0"/>
        <w:numId w:val="40"/>
      </w:numPr>
      <w:ind w:left="0" w:firstLine="0"/>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Pr="00551EF4" w:rsidRDefault="00332305" w:rsidP="00551EF4">
    <w:pPr>
      <w:pStyle w:val="Header"/>
      <w:pBdr>
        <w:between w:val="single" w:sz="6" w:space="1" w:color="auto"/>
      </w:pBdr>
      <w:jc w:val="center"/>
      <w:rPr>
        <w:rStyle w:val="PageNumber"/>
        <w:sz w:val="22"/>
        <w:szCs w:val="22"/>
      </w:rPr>
    </w:pPr>
    <w:r w:rsidRPr="00551EF4">
      <w:rPr>
        <w:b/>
        <w:sz w:val="22"/>
        <w:szCs w:val="22"/>
      </w:rPr>
      <w:t>SECTION 3.  EMISSIONS UNIT SPECIFIC CONDITIONS</w:t>
    </w:r>
  </w:p>
  <w:p w:rsidR="00332305" w:rsidRPr="00551EF4" w:rsidRDefault="00332305" w:rsidP="00551EF4">
    <w:pPr>
      <w:pStyle w:val="Header"/>
      <w:pBdr>
        <w:between w:val="single" w:sz="8" w:space="1" w:color="auto"/>
      </w:pBdr>
      <w:spacing w:after="240"/>
      <w:jc w:val="center"/>
      <w:rPr>
        <w:b/>
        <w:sz w:val="22"/>
        <w:szCs w:val="22"/>
      </w:rPr>
    </w:pPr>
    <w:r>
      <w:rPr>
        <w:b/>
        <w:caps/>
        <w:sz w:val="22"/>
        <w:szCs w:val="22"/>
      </w:rPr>
      <w:t>G</w:t>
    </w:r>
    <w:r w:rsidRPr="00551EF4">
      <w:rPr>
        <w:b/>
        <w:caps/>
        <w:sz w:val="22"/>
        <w:szCs w:val="22"/>
      </w:rPr>
      <w:t>. Cooling Tower</w:t>
    </w:r>
    <w:r>
      <w:rPr>
        <w:b/>
        <w:caps/>
        <w:sz w:val="22"/>
        <w:szCs w:val="22"/>
      </w:rPr>
      <w:t>s</w:t>
    </w:r>
    <w:r w:rsidRPr="00551EF4">
      <w:rPr>
        <w:b/>
        <w:caps/>
        <w:sz w:val="22"/>
        <w:szCs w:val="22"/>
      </w:rPr>
      <w:t xml:space="preserve"> (EU 0</w:t>
    </w:r>
    <w:r>
      <w:rPr>
        <w:b/>
        <w:caps/>
        <w:sz w:val="22"/>
        <w:szCs w:val="22"/>
      </w:rPr>
      <w:t>4</w:t>
    </w:r>
    <w:r w:rsidRPr="00551EF4">
      <w:rPr>
        <w:b/>
        <w:caps/>
        <w:sz w:val="22"/>
        <w:szCs w:val="22"/>
      </w:rPr>
      <w:t>9</w:t>
    </w:r>
    <w:r>
      <w:rPr>
        <w:b/>
        <w:caps/>
        <w:sz w:val="22"/>
        <w:szCs w:val="22"/>
      </w:rPr>
      <w:t xml:space="preserve"> and 50</w:t>
    </w:r>
    <w:r w:rsidRPr="00551EF4">
      <w:rPr>
        <w:b/>
        <w:caps/>
        <w:sz w:val="22"/>
        <w:szCs w:val="22"/>
      </w:rPr>
      <w:t>)</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FB711B">
    <w:pPr>
      <w:pStyle w:val="Header"/>
      <w:numPr>
        <w:ilvl w:val="0"/>
        <w:numId w:val="45"/>
      </w:numPr>
      <w:ind w:left="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344630">
    <w:pPr>
      <w:pStyle w:val="Header"/>
      <w:numPr>
        <w:ilvl w:val="0"/>
        <w:numId w:val="6"/>
      </w:numPr>
      <w:ind w:left="0" w:firstLine="0"/>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FB711B">
    <w:pPr>
      <w:pStyle w:val="Header"/>
      <w:numPr>
        <w:ilvl w:val="0"/>
        <w:numId w:val="78"/>
      </w:numPr>
      <w:ind w:left="0" w:firstLine="0"/>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Pr="0014263F" w:rsidRDefault="00332305" w:rsidP="005053C2">
    <w:pPr>
      <w:pStyle w:val="Header"/>
      <w:pBdr>
        <w:bottom w:val="single" w:sz="4" w:space="1" w:color="auto"/>
      </w:pBdr>
      <w:tabs>
        <w:tab w:val="clear" w:pos="8640"/>
      </w:tabs>
      <w:jc w:val="center"/>
      <w:rPr>
        <w:b/>
        <w:caps/>
        <w:sz w:val="22"/>
        <w:szCs w:val="22"/>
      </w:rPr>
    </w:pPr>
    <w:r w:rsidRPr="0014263F">
      <w:rPr>
        <w:b/>
        <w:caps/>
        <w:sz w:val="22"/>
        <w:szCs w:val="22"/>
      </w:rPr>
      <w:t>SECTION 4.  APPENDICES</w:t>
    </w:r>
  </w:p>
  <w:p w:rsidR="00332305" w:rsidRPr="0014263F" w:rsidRDefault="00332305" w:rsidP="005053C2">
    <w:pPr>
      <w:pStyle w:val="Header"/>
      <w:tabs>
        <w:tab w:val="clear" w:pos="8640"/>
      </w:tabs>
      <w:spacing w:after="240"/>
      <w:jc w:val="center"/>
      <w:rPr>
        <w:b/>
        <w:sz w:val="22"/>
        <w:szCs w:val="22"/>
      </w:rPr>
    </w:pPr>
    <w:r w:rsidRPr="0014263F">
      <w:rPr>
        <w:b/>
        <w:sz w:val="22"/>
        <w:szCs w:val="22"/>
      </w:rPr>
      <w:t>Contents</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FB711B">
    <w:pPr>
      <w:pStyle w:val="Header"/>
      <w:numPr>
        <w:ilvl w:val="0"/>
        <w:numId w:val="80"/>
      </w:numPr>
      <w:ind w:left="0" w:firstLine="0"/>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FB711B">
    <w:pPr>
      <w:pStyle w:val="Header"/>
      <w:numPr>
        <w:ilvl w:val="0"/>
        <w:numId w:val="81"/>
      </w:numPr>
      <w:ind w:left="0" w:firstLine="0"/>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Pr="0014263F" w:rsidRDefault="00332305" w:rsidP="005053C2">
    <w:pPr>
      <w:pStyle w:val="Header"/>
      <w:pBdr>
        <w:bottom w:val="single" w:sz="4" w:space="1" w:color="auto"/>
      </w:pBdr>
      <w:tabs>
        <w:tab w:val="clear" w:pos="8640"/>
      </w:tabs>
      <w:jc w:val="center"/>
      <w:rPr>
        <w:b/>
        <w:caps/>
        <w:sz w:val="22"/>
        <w:szCs w:val="22"/>
      </w:rPr>
    </w:pPr>
    <w:r w:rsidRPr="0014263F">
      <w:rPr>
        <w:b/>
        <w:caps/>
        <w:sz w:val="22"/>
        <w:szCs w:val="22"/>
      </w:rPr>
      <w:t>SECTION 4.  APPENDIX A</w:t>
    </w:r>
  </w:p>
  <w:p w:rsidR="00332305" w:rsidRPr="0014263F" w:rsidRDefault="00332305" w:rsidP="005053C2">
    <w:pPr>
      <w:pStyle w:val="Header"/>
      <w:tabs>
        <w:tab w:val="clear" w:pos="8640"/>
      </w:tabs>
      <w:spacing w:after="240"/>
      <w:jc w:val="center"/>
      <w:rPr>
        <w:b/>
        <w:sz w:val="22"/>
        <w:szCs w:val="22"/>
      </w:rPr>
    </w:pPr>
    <w:r w:rsidRPr="0014263F">
      <w:rPr>
        <w:b/>
        <w:sz w:val="22"/>
        <w:szCs w:val="22"/>
      </w:rPr>
      <w:t>Citation Formats and Glossary of Common Terms</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FB711B">
    <w:pPr>
      <w:pStyle w:val="Header"/>
      <w:numPr>
        <w:ilvl w:val="0"/>
        <w:numId w:val="82"/>
      </w:numPr>
      <w:ind w:left="0" w:firstLine="0"/>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FB711B">
    <w:pPr>
      <w:pStyle w:val="Header"/>
      <w:numPr>
        <w:ilvl w:val="0"/>
        <w:numId w:val="83"/>
      </w:numPr>
      <w:ind w:left="0" w:firstLine="0"/>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Pr="0014263F" w:rsidRDefault="00332305" w:rsidP="005053C2">
    <w:pPr>
      <w:pStyle w:val="Header"/>
      <w:pBdr>
        <w:bottom w:val="single" w:sz="4" w:space="1" w:color="auto"/>
      </w:pBdr>
      <w:tabs>
        <w:tab w:val="clear" w:pos="8640"/>
      </w:tabs>
      <w:jc w:val="center"/>
      <w:rPr>
        <w:b/>
        <w:caps/>
        <w:sz w:val="22"/>
        <w:szCs w:val="22"/>
      </w:rPr>
    </w:pPr>
    <w:r w:rsidRPr="0014263F">
      <w:rPr>
        <w:b/>
        <w:caps/>
        <w:sz w:val="22"/>
        <w:szCs w:val="22"/>
      </w:rPr>
      <w:t>SECTION 4.  APPENDIX B</w:t>
    </w:r>
  </w:p>
  <w:p w:rsidR="00332305" w:rsidRPr="0014263F" w:rsidRDefault="00332305" w:rsidP="005053C2">
    <w:pPr>
      <w:pStyle w:val="Header"/>
      <w:tabs>
        <w:tab w:val="clear" w:pos="8640"/>
      </w:tabs>
      <w:spacing w:after="240"/>
      <w:jc w:val="center"/>
      <w:rPr>
        <w:b/>
        <w:sz w:val="22"/>
        <w:szCs w:val="22"/>
      </w:rPr>
    </w:pPr>
    <w:r w:rsidRPr="0014263F">
      <w:rPr>
        <w:b/>
        <w:sz w:val="22"/>
        <w:szCs w:val="22"/>
      </w:rPr>
      <w:t>General Conditions</w: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FB711B">
    <w:pPr>
      <w:pStyle w:val="Header"/>
      <w:numPr>
        <w:ilvl w:val="0"/>
        <w:numId w:val="84"/>
      </w:numPr>
      <w:ind w:left="0" w:firstLine="0"/>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FB711B">
    <w:pPr>
      <w:pStyle w:val="Header"/>
      <w:numPr>
        <w:ilvl w:val="0"/>
        <w:numId w:val="85"/>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Pr="001023C1" w:rsidRDefault="00332305" w:rsidP="001023C1">
    <w:pPr>
      <w:pStyle w:val="Header"/>
      <w:pBdr>
        <w:bottom w:val="single" w:sz="8" w:space="1" w:color="auto"/>
      </w:pBdr>
      <w:spacing w:after="240"/>
      <w:jc w:val="center"/>
      <w:rPr>
        <w:b/>
        <w:sz w:val="22"/>
        <w:szCs w:val="22"/>
      </w:rPr>
    </w:pPr>
    <w:r>
      <w:rPr>
        <w:b/>
        <w:sz w:val="22"/>
        <w:szCs w:val="22"/>
      </w:rPr>
      <w:t>FINAL</w:t>
    </w:r>
    <w:r w:rsidRPr="001F0C2E">
      <w:rPr>
        <w:b/>
        <w:sz w:val="22"/>
        <w:szCs w:val="22"/>
      </w:rPr>
      <w:t xml:space="preserve"> PERMIT</w: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Pr="0014263F" w:rsidRDefault="00332305" w:rsidP="005053C2">
    <w:pPr>
      <w:pStyle w:val="Header"/>
      <w:pBdr>
        <w:bottom w:val="single" w:sz="4" w:space="1" w:color="auto"/>
      </w:pBdr>
      <w:tabs>
        <w:tab w:val="clear" w:pos="8640"/>
      </w:tabs>
      <w:jc w:val="center"/>
      <w:rPr>
        <w:b/>
        <w:caps/>
        <w:sz w:val="22"/>
        <w:szCs w:val="22"/>
      </w:rPr>
    </w:pPr>
    <w:r w:rsidRPr="0014263F">
      <w:rPr>
        <w:b/>
        <w:caps/>
        <w:sz w:val="22"/>
        <w:szCs w:val="22"/>
      </w:rPr>
      <w:t>SECTION 4.  APPENDIX C</w:t>
    </w:r>
  </w:p>
  <w:p w:rsidR="00332305" w:rsidRPr="0014263F" w:rsidRDefault="00332305" w:rsidP="005053C2">
    <w:pPr>
      <w:pStyle w:val="Header"/>
      <w:tabs>
        <w:tab w:val="clear" w:pos="8640"/>
      </w:tabs>
      <w:spacing w:after="240"/>
      <w:jc w:val="center"/>
      <w:rPr>
        <w:b/>
        <w:sz w:val="22"/>
        <w:szCs w:val="22"/>
      </w:rPr>
    </w:pPr>
    <w:r w:rsidRPr="0014263F">
      <w:rPr>
        <w:b/>
        <w:sz w:val="22"/>
        <w:szCs w:val="22"/>
      </w:rPr>
      <w:t>Common Conditions</w: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FB711B">
    <w:pPr>
      <w:pStyle w:val="Header"/>
      <w:numPr>
        <w:ilvl w:val="0"/>
        <w:numId w:val="86"/>
      </w:numPr>
      <w:ind w:left="0" w:firstLine="0"/>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FB711B">
    <w:pPr>
      <w:pStyle w:val="Header"/>
      <w:numPr>
        <w:ilvl w:val="0"/>
        <w:numId w:val="87"/>
      </w:numPr>
      <w:ind w:left="0" w:firstLine="0"/>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Pr="0014263F" w:rsidRDefault="00332305" w:rsidP="005053C2">
    <w:pPr>
      <w:pStyle w:val="Header"/>
      <w:pBdr>
        <w:bottom w:val="single" w:sz="4" w:space="1" w:color="auto"/>
      </w:pBdr>
      <w:tabs>
        <w:tab w:val="clear" w:pos="8640"/>
      </w:tabs>
      <w:jc w:val="center"/>
      <w:rPr>
        <w:b/>
        <w:caps/>
        <w:sz w:val="22"/>
        <w:szCs w:val="22"/>
      </w:rPr>
    </w:pPr>
    <w:r w:rsidRPr="0014263F">
      <w:rPr>
        <w:b/>
        <w:caps/>
        <w:sz w:val="22"/>
        <w:szCs w:val="22"/>
      </w:rPr>
      <w:t>SECTION 4.  APPENDIX D</w:t>
    </w:r>
  </w:p>
  <w:p w:rsidR="00332305" w:rsidRPr="0014263F" w:rsidRDefault="00332305" w:rsidP="005053C2">
    <w:pPr>
      <w:pStyle w:val="Header"/>
      <w:tabs>
        <w:tab w:val="clear" w:pos="8640"/>
      </w:tabs>
      <w:spacing w:after="240"/>
      <w:jc w:val="center"/>
      <w:rPr>
        <w:b/>
        <w:sz w:val="22"/>
        <w:szCs w:val="22"/>
      </w:rPr>
    </w:pPr>
    <w:r w:rsidRPr="0014263F">
      <w:rPr>
        <w:b/>
        <w:sz w:val="22"/>
        <w:szCs w:val="22"/>
      </w:rPr>
      <w:t>Common Testing Requirements</w: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FB711B">
    <w:pPr>
      <w:pStyle w:val="Header"/>
      <w:numPr>
        <w:ilvl w:val="0"/>
        <w:numId w:val="88"/>
      </w:numPr>
      <w:ind w:left="0" w:firstLine="0"/>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FB711B">
    <w:pPr>
      <w:pStyle w:val="Header"/>
      <w:numPr>
        <w:ilvl w:val="0"/>
        <w:numId w:val="89"/>
      </w:numPr>
      <w:ind w:left="0" w:firstLine="0"/>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Pr="0014263F" w:rsidRDefault="00332305" w:rsidP="005053C2">
    <w:pPr>
      <w:pStyle w:val="Header"/>
      <w:pBdr>
        <w:bottom w:val="single" w:sz="4" w:space="1" w:color="auto"/>
      </w:pBdr>
      <w:tabs>
        <w:tab w:val="clear" w:pos="8640"/>
      </w:tabs>
      <w:jc w:val="center"/>
      <w:rPr>
        <w:b/>
        <w:caps/>
        <w:sz w:val="22"/>
        <w:szCs w:val="22"/>
      </w:rPr>
    </w:pPr>
    <w:r w:rsidRPr="0014263F">
      <w:rPr>
        <w:b/>
        <w:caps/>
        <w:sz w:val="22"/>
        <w:szCs w:val="22"/>
      </w:rPr>
      <w:t>SECTION 4.  APPENDIX Subpart a</w:t>
    </w:r>
  </w:p>
  <w:p w:rsidR="00332305" w:rsidRPr="0014263F" w:rsidRDefault="00332305" w:rsidP="005053C2">
    <w:pPr>
      <w:pStyle w:val="Header"/>
      <w:tabs>
        <w:tab w:val="clear" w:pos="8640"/>
      </w:tabs>
      <w:spacing w:after="240"/>
      <w:jc w:val="center"/>
      <w:rPr>
        <w:b/>
        <w:smallCaps/>
        <w:sz w:val="22"/>
        <w:szCs w:val="22"/>
      </w:rPr>
    </w:pPr>
    <w:r w:rsidRPr="0014263F">
      <w:rPr>
        <w:b/>
        <w:smallCaps/>
        <w:sz w:val="22"/>
        <w:szCs w:val="22"/>
      </w:rPr>
      <w:t>NSPS Subpart A and NESHAP Subpart A, Identification of General Provisions</w:t>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FB711B">
    <w:pPr>
      <w:pStyle w:val="Header"/>
      <w:numPr>
        <w:ilvl w:val="0"/>
        <w:numId w:val="90"/>
      </w:numPr>
      <w:ind w:left="0" w:firstLine="0"/>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FB711B">
    <w:pPr>
      <w:pStyle w:val="Header"/>
      <w:numPr>
        <w:ilvl w:val="0"/>
        <w:numId w:val="91"/>
      </w:numPr>
      <w:ind w:left="0" w:firstLine="0"/>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Pr="0014263F" w:rsidRDefault="00332305" w:rsidP="005053C2">
    <w:pPr>
      <w:pStyle w:val="Header"/>
      <w:pBdr>
        <w:bottom w:val="single" w:sz="4" w:space="1" w:color="auto"/>
      </w:pBdr>
      <w:tabs>
        <w:tab w:val="clear" w:pos="8640"/>
      </w:tabs>
      <w:jc w:val="center"/>
      <w:rPr>
        <w:b/>
        <w:caps/>
        <w:sz w:val="22"/>
        <w:szCs w:val="22"/>
      </w:rPr>
    </w:pPr>
    <w:r w:rsidRPr="0014263F">
      <w:rPr>
        <w:b/>
        <w:caps/>
        <w:sz w:val="22"/>
        <w:szCs w:val="22"/>
      </w:rPr>
      <w:t>SECTION 4.  APPENDIX Subpart D</w:t>
    </w:r>
    <w:r w:rsidRPr="0014263F">
      <w:rPr>
        <w:b/>
        <w:sz w:val="22"/>
        <w:szCs w:val="22"/>
      </w:rPr>
      <w:t>b</w:t>
    </w:r>
  </w:p>
  <w:p w:rsidR="00332305" w:rsidRPr="0014263F" w:rsidRDefault="00332305" w:rsidP="005053C2">
    <w:pPr>
      <w:pStyle w:val="Header"/>
      <w:tabs>
        <w:tab w:val="clear" w:pos="8640"/>
      </w:tabs>
      <w:spacing w:after="240"/>
      <w:jc w:val="center"/>
      <w:rPr>
        <w:b/>
        <w:smallCaps/>
        <w:sz w:val="22"/>
        <w:szCs w:val="22"/>
      </w:rPr>
    </w:pPr>
    <w:r w:rsidRPr="0014263F">
      <w:rPr>
        <w:b/>
        <w:caps/>
        <w:sz w:val="22"/>
        <w:szCs w:val="22"/>
      </w:rPr>
      <w:t>NSPS for Industrial-Commercial-Institutional steam generating units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344630">
    <w:pPr>
      <w:pStyle w:val="Header"/>
      <w:numPr>
        <w:ilvl w:val="0"/>
        <w:numId w:val="7"/>
      </w:numPr>
      <w:ind w:left="0" w:firstLine="0"/>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FB711B">
    <w:pPr>
      <w:pStyle w:val="Header"/>
      <w:numPr>
        <w:ilvl w:val="0"/>
        <w:numId w:val="92"/>
      </w:numPr>
      <w:ind w:left="0" w:firstLine="0"/>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FB711B">
    <w:pPr>
      <w:pStyle w:val="Header"/>
      <w:numPr>
        <w:ilvl w:val="0"/>
        <w:numId w:val="99"/>
      </w:numPr>
      <w:ind w:left="0" w:firstLine="0"/>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Pr="0014263F" w:rsidRDefault="00332305" w:rsidP="00E639F8">
    <w:pPr>
      <w:pStyle w:val="Header"/>
      <w:pBdr>
        <w:bottom w:val="single" w:sz="4" w:space="1" w:color="auto"/>
      </w:pBdr>
      <w:tabs>
        <w:tab w:val="clear" w:pos="8640"/>
      </w:tabs>
      <w:jc w:val="center"/>
      <w:rPr>
        <w:b/>
        <w:caps/>
        <w:sz w:val="22"/>
        <w:szCs w:val="22"/>
      </w:rPr>
    </w:pPr>
    <w:r w:rsidRPr="0014263F">
      <w:rPr>
        <w:b/>
        <w:caps/>
        <w:sz w:val="22"/>
        <w:szCs w:val="22"/>
      </w:rPr>
      <w:t>SECTION 4</w:t>
    </w:r>
    <w:smartTag w:uri="urn:schemas-microsoft-com:office:smarttags" w:element="PersonName">
      <w:r w:rsidRPr="0014263F">
        <w:rPr>
          <w:b/>
          <w:caps/>
          <w:sz w:val="22"/>
          <w:szCs w:val="22"/>
        </w:rPr>
        <w:t>.</w:t>
      </w:r>
    </w:smartTag>
    <w:r w:rsidRPr="0014263F">
      <w:rPr>
        <w:b/>
        <w:caps/>
        <w:sz w:val="22"/>
        <w:szCs w:val="22"/>
      </w:rPr>
      <w:t xml:space="preserve">  APPENDIX Subpart D</w:t>
    </w:r>
    <w:r w:rsidRPr="0014263F">
      <w:rPr>
        <w:b/>
        <w:sz w:val="22"/>
        <w:szCs w:val="22"/>
      </w:rPr>
      <w:t>c</w:t>
    </w:r>
  </w:p>
  <w:p w:rsidR="00332305" w:rsidRPr="0014263F" w:rsidRDefault="00332305" w:rsidP="00E639F8">
    <w:pPr>
      <w:pStyle w:val="Header"/>
      <w:tabs>
        <w:tab w:val="clear" w:pos="8640"/>
      </w:tabs>
      <w:spacing w:after="240"/>
      <w:ind w:right="-54"/>
      <w:jc w:val="center"/>
      <w:rPr>
        <w:sz w:val="22"/>
        <w:szCs w:val="22"/>
      </w:rPr>
    </w:pPr>
    <w:r w:rsidRPr="0014263F">
      <w:rPr>
        <w:b/>
        <w:caps/>
        <w:sz w:val="22"/>
        <w:szCs w:val="22"/>
      </w:rPr>
      <w:t>NSPS for Small Industrial-Commercial-Institutional steam generating units</w:t>
    </w: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FB711B">
    <w:pPr>
      <w:pStyle w:val="Header"/>
      <w:numPr>
        <w:ilvl w:val="0"/>
        <w:numId w:val="100"/>
      </w:numPr>
      <w:ind w:left="0" w:firstLine="0"/>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FB711B">
    <w:pPr>
      <w:pStyle w:val="Header"/>
      <w:numPr>
        <w:ilvl w:val="0"/>
        <w:numId w:val="101"/>
      </w:numPr>
      <w:ind w:left="0" w:firstLine="0"/>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Pr="0014263F" w:rsidRDefault="00332305" w:rsidP="005053C2">
    <w:pPr>
      <w:pStyle w:val="Header"/>
      <w:pBdr>
        <w:bottom w:val="single" w:sz="4" w:space="1" w:color="auto"/>
      </w:pBdr>
      <w:tabs>
        <w:tab w:val="clear" w:pos="8640"/>
      </w:tabs>
      <w:jc w:val="center"/>
      <w:rPr>
        <w:b/>
        <w:caps/>
        <w:sz w:val="22"/>
        <w:szCs w:val="22"/>
      </w:rPr>
    </w:pPr>
    <w:r w:rsidRPr="0014263F">
      <w:rPr>
        <w:b/>
        <w:caps/>
        <w:sz w:val="22"/>
        <w:szCs w:val="22"/>
      </w:rPr>
      <w:t>SECTION 4.  APPENDIX Subpart DDDDD</w:t>
    </w:r>
  </w:p>
  <w:p w:rsidR="00332305" w:rsidRPr="0014263F" w:rsidRDefault="00332305" w:rsidP="005053C2">
    <w:pPr>
      <w:pStyle w:val="Header"/>
      <w:tabs>
        <w:tab w:val="clear" w:pos="8640"/>
      </w:tabs>
      <w:spacing w:after="240"/>
      <w:jc w:val="center"/>
      <w:rPr>
        <w:b/>
        <w:smallCaps/>
        <w:sz w:val="22"/>
        <w:szCs w:val="22"/>
      </w:rPr>
    </w:pPr>
    <w:r w:rsidRPr="0014263F">
      <w:rPr>
        <w:b/>
        <w:caps/>
        <w:sz w:val="22"/>
        <w:szCs w:val="22"/>
      </w:rPr>
      <w:t>NESHAP for Industrial, Commercial, Institutional boilers &amp; process heaters</w:t>
    </w: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FB711B">
    <w:pPr>
      <w:pStyle w:val="Header"/>
      <w:numPr>
        <w:ilvl w:val="0"/>
        <w:numId w:val="102"/>
      </w:numPr>
      <w:ind w:left="0" w:firstLine="0"/>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FB711B">
    <w:pPr>
      <w:pStyle w:val="Header"/>
      <w:numPr>
        <w:ilvl w:val="0"/>
        <w:numId w:val="103"/>
      </w:numPr>
      <w:ind w:left="0" w:firstLine="0"/>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Pr="0014263F" w:rsidRDefault="00332305" w:rsidP="005053C2">
    <w:pPr>
      <w:pStyle w:val="Header"/>
      <w:pBdr>
        <w:bottom w:val="single" w:sz="4" w:space="1" w:color="auto"/>
      </w:pBdr>
      <w:tabs>
        <w:tab w:val="clear" w:pos="8640"/>
      </w:tabs>
      <w:jc w:val="center"/>
      <w:rPr>
        <w:b/>
        <w:caps/>
        <w:sz w:val="22"/>
        <w:szCs w:val="22"/>
      </w:rPr>
    </w:pPr>
    <w:r w:rsidRPr="0014263F">
      <w:rPr>
        <w:b/>
        <w:caps/>
        <w:sz w:val="22"/>
        <w:szCs w:val="22"/>
      </w:rPr>
      <w:t>SECTION 4.  APPENDIX Subpart IIII</w:t>
    </w:r>
  </w:p>
  <w:p w:rsidR="00332305" w:rsidRPr="0014263F" w:rsidRDefault="00332305" w:rsidP="005053C2">
    <w:pPr>
      <w:pStyle w:val="Header"/>
      <w:tabs>
        <w:tab w:val="clear" w:pos="8640"/>
      </w:tabs>
      <w:spacing w:after="240"/>
      <w:jc w:val="center"/>
      <w:rPr>
        <w:b/>
        <w:smallCaps/>
        <w:sz w:val="22"/>
        <w:szCs w:val="22"/>
      </w:rPr>
    </w:pPr>
    <w:r w:rsidRPr="0014263F">
      <w:rPr>
        <w:b/>
        <w:caps/>
        <w:sz w:val="22"/>
        <w:szCs w:val="22"/>
      </w:rPr>
      <w:t xml:space="preserve">NSPS </w:t>
    </w:r>
    <w:r w:rsidRPr="0014263F">
      <w:rPr>
        <w:b/>
        <w:smallCaps/>
        <w:sz w:val="22"/>
        <w:szCs w:val="22"/>
      </w:rPr>
      <w:t>Requirements for Stationary Compression Ignition Internal Combustion Engines</w:t>
    </w: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FB711B">
    <w:pPr>
      <w:pStyle w:val="Header"/>
      <w:numPr>
        <w:ilvl w:val="0"/>
        <w:numId w:val="104"/>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344630">
    <w:pPr>
      <w:pStyle w:val="Header"/>
      <w:numPr>
        <w:ilvl w:val="0"/>
        <w:numId w:val="15"/>
      </w:numPr>
      <w:ind w:left="0" w:firstLine="0"/>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FB711B">
    <w:pPr>
      <w:pStyle w:val="Header"/>
      <w:numPr>
        <w:ilvl w:val="0"/>
        <w:numId w:val="105"/>
      </w:numPr>
      <w:ind w:left="0" w:firstLine="0"/>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Pr="0014263F" w:rsidRDefault="00332305" w:rsidP="005053C2">
    <w:pPr>
      <w:pStyle w:val="Header"/>
      <w:pBdr>
        <w:bottom w:val="single" w:sz="4" w:space="1" w:color="auto"/>
      </w:pBdr>
      <w:tabs>
        <w:tab w:val="clear" w:pos="8640"/>
      </w:tabs>
      <w:jc w:val="center"/>
      <w:rPr>
        <w:b/>
        <w:caps/>
        <w:sz w:val="22"/>
        <w:szCs w:val="22"/>
      </w:rPr>
    </w:pPr>
    <w:r w:rsidRPr="0014263F">
      <w:rPr>
        <w:b/>
        <w:caps/>
        <w:sz w:val="22"/>
        <w:szCs w:val="22"/>
      </w:rPr>
      <w:t>SECTION 4.  APPENDIX Subpart KKKK</w:t>
    </w:r>
  </w:p>
  <w:p w:rsidR="00332305" w:rsidRPr="0014263F" w:rsidRDefault="00332305" w:rsidP="005053C2">
    <w:pPr>
      <w:pStyle w:val="Header"/>
      <w:tabs>
        <w:tab w:val="clear" w:pos="8640"/>
      </w:tabs>
      <w:spacing w:after="240"/>
      <w:jc w:val="center"/>
      <w:rPr>
        <w:b/>
        <w:smallCaps/>
        <w:sz w:val="22"/>
        <w:szCs w:val="22"/>
      </w:rPr>
    </w:pPr>
    <w:r w:rsidRPr="0014263F">
      <w:rPr>
        <w:b/>
        <w:smallCaps/>
        <w:sz w:val="22"/>
        <w:szCs w:val="22"/>
      </w:rPr>
      <w:t>NSPS Subpart KKKK Requirements for Gas Turbines</w:t>
    </w: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FB711B">
    <w:pPr>
      <w:pStyle w:val="Header"/>
      <w:numPr>
        <w:ilvl w:val="0"/>
        <w:numId w:val="106"/>
      </w:numPr>
      <w:ind w:left="0" w:firstLine="0"/>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FB711B">
    <w:pPr>
      <w:pStyle w:val="Header"/>
      <w:numPr>
        <w:ilvl w:val="0"/>
        <w:numId w:val="93"/>
      </w:numPr>
      <w:ind w:left="0" w:firstLine="0"/>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Pr="0014263F" w:rsidRDefault="00332305" w:rsidP="005053C2">
    <w:pPr>
      <w:pStyle w:val="Header"/>
      <w:pBdr>
        <w:bottom w:val="single" w:sz="4" w:space="1" w:color="auto"/>
      </w:pBdr>
      <w:tabs>
        <w:tab w:val="clear" w:pos="8640"/>
      </w:tabs>
      <w:jc w:val="center"/>
      <w:rPr>
        <w:b/>
        <w:caps/>
        <w:sz w:val="22"/>
        <w:szCs w:val="22"/>
      </w:rPr>
    </w:pPr>
    <w:r w:rsidRPr="0014263F">
      <w:rPr>
        <w:b/>
        <w:caps/>
        <w:sz w:val="22"/>
        <w:szCs w:val="22"/>
      </w:rPr>
      <w:t>SECTION IV</w:t>
    </w:r>
    <w:smartTag w:uri="urn:schemas-microsoft-com:office:smarttags" w:element="stockticker">
      <w:r w:rsidRPr="0014263F">
        <w:rPr>
          <w:b/>
          <w:caps/>
          <w:sz w:val="22"/>
          <w:szCs w:val="22"/>
        </w:rPr>
        <w:t>.</w:t>
      </w:r>
    </w:smartTag>
    <w:r w:rsidRPr="0014263F">
      <w:rPr>
        <w:b/>
        <w:caps/>
        <w:sz w:val="22"/>
        <w:szCs w:val="22"/>
      </w:rPr>
      <w:t xml:space="preserve">  Appendix XS</w:t>
    </w:r>
  </w:p>
  <w:p w:rsidR="00332305" w:rsidRPr="0014263F" w:rsidRDefault="00332305" w:rsidP="005053C2">
    <w:pPr>
      <w:pStyle w:val="Header"/>
      <w:tabs>
        <w:tab w:val="clear" w:pos="8640"/>
      </w:tabs>
      <w:spacing w:after="240"/>
      <w:jc w:val="center"/>
      <w:rPr>
        <w:b/>
        <w:smallCaps/>
        <w:sz w:val="22"/>
        <w:szCs w:val="22"/>
      </w:rPr>
    </w:pPr>
    <w:r w:rsidRPr="0014263F">
      <w:rPr>
        <w:b/>
        <w:smallCaps/>
        <w:sz w:val="22"/>
        <w:szCs w:val="22"/>
      </w:rPr>
      <w:t>Semiannual NSPS Excess Emissions Report</w:t>
    </w: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FB711B">
    <w:pPr>
      <w:pStyle w:val="Header"/>
      <w:numPr>
        <w:ilvl w:val="0"/>
        <w:numId w:val="95"/>
      </w:numPr>
      <w:ind w:left="0" w:firstLine="0"/>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FB711B">
    <w:pPr>
      <w:pStyle w:val="Header"/>
      <w:numPr>
        <w:ilvl w:val="0"/>
        <w:numId w:val="96"/>
      </w:numPr>
      <w:ind w:left="0" w:firstLine="0"/>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Pr="0014263F" w:rsidRDefault="00332305" w:rsidP="005053C2">
    <w:pPr>
      <w:pStyle w:val="HTMLPreformatted"/>
      <w:pBdr>
        <w:bottom w:val="single" w:sz="4" w:space="1" w:color="auto"/>
      </w:pBdr>
      <w:jc w:val="center"/>
      <w:rPr>
        <w:rFonts w:ascii="Times New Roman" w:hAnsi="Times New Roman"/>
        <w:b/>
        <w:smallCaps/>
        <w:sz w:val="22"/>
        <w:szCs w:val="22"/>
      </w:rPr>
    </w:pPr>
    <w:r w:rsidRPr="0014263F">
      <w:rPr>
        <w:rFonts w:ascii="Times New Roman" w:hAnsi="Times New Roman"/>
        <w:b/>
        <w:smallCaps/>
        <w:sz w:val="22"/>
        <w:szCs w:val="22"/>
      </w:rPr>
      <w:t>SECTION 4.  APPENDIX SUBPART YYYY</w:t>
    </w:r>
  </w:p>
  <w:p w:rsidR="00332305" w:rsidRPr="0014263F" w:rsidRDefault="00332305" w:rsidP="005053C2">
    <w:pPr>
      <w:pStyle w:val="Header"/>
      <w:tabs>
        <w:tab w:val="clear" w:pos="8640"/>
      </w:tabs>
      <w:jc w:val="center"/>
      <w:rPr>
        <w:b/>
        <w:caps/>
        <w:sz w:val="22"/>
        <w:szCs w:val="22"/>
      </w:rPr>
    </w:pPr>
    <w:r w:rsidRPr="0014263F">
      <w:rPr>
        <w:b/>
        <w:caps/>
        <w:sz w:val="22"/>
        <w:szCs w:val="22"/>
      </w:rPr>
      <w:t>NESHAPS Requirements - Stationary combustion turbines</w:t>
    </w:r>
  </w:p>
  <w:p w:rsidR="00332305" w:rsidRPr="00D14947" w:rsidRDefault="00332305" w:rsidP="005053C2">
    <w:pPr>
      <w:pStyle w:val="Header"/>
      <w:tabs>
        <w:tab w:val="clear" w:pos="8640"/>
      </w:tabs>
      <w:jc w:val="center"/>
      <w:rPr>
        <w:b/>
        <w:caps/>
        <w:szCs w:val="22"/>
      </w:rP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FB711B">
    <w:pPr>
      <w:pStyle w:val="Header"/>
      <w:numPr>
        <w:ilvl w:val="0"/>
        <w:numId w:val="97"/>
      </w:numPr>
      <w:ind w:left="0" w:firstLine="0"/>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FB711B">
    <w:pPr>
      <w:pStyle w:val="Header"/>
      <w:numPr>
        <w:ilvl w:val="0"/>
        <w:numId w:val="107"/>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FD2F3D">
    <w:pPr>
      <w:pStyle w:val="Header"/>
      <w:pBdr>
        <w:bottom w:val="single" w:sz="8" w:space="1" w:color="auto"/>
      </w:pBdr>
      <w:tabs>
        <w:tab w:val="clear" w:pos="4320"/>
        <w:tab w:val="clear" w:pos="8640"/>
      </w:tabs>
      <w:spacing w:after="240"/>
      <w:jc w:val="center"/>
      <w:rPr>
        <w:sz w:val="22"/>
      </w:rPr>
    </w:pPr>
    <w:r>
      <w:rPr>
        <w:b/>
        <w:sz w:val="22"/>
      </w:rPr>
      <w:t>SECTION 1.  GENERAL INFORMATION</w:t>
    </w: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Pr="0014263F" w:rsidRDefault="00332305" w:rsidP="005053C2">
    <w:pPr>
      <w:pStyle w:val="HTMLPreformatted"/>
      <w:pBdr>
        <w:bottom w:val="single" w:sz="4" w:space="1" w:color="auto"/>
      </w:pBdr>
      <w:jc w:val="center"/>
      <w:rPr>
        <w:rFonts w:ascii="Times New Roman" w:hAnsi="Times New Roman"/>
        <w:b/>
        <w:smallCaps/>
        <w:sz w:val="22"/>
        <w:szCs w:val="22"/>
      </w:rPr>
    </w:pPr>
    <w:r w:rsidRPr="0014263F">
      <w:rPr>
        <w:rFonts w:ascii="Times New Roman" w:hAnsi="Times New Roman"/>
        <w:b/>
        <w:smallCaps/>
        <w:sz w:val="22"/>
        <w:szCs w:val="22"/>
      </w:rPr>
      <w:t>SECTION 4</w:t>
    </w:r>
    <w:smartTag w:uri="urn:schemas-microsoft-com:office:smarttags" w:element="stockticker">
      <w:r w:rsidRPr="0014263F">
        <w:rPr>
          <w:rFonts w:ascii="Times New Roman" w:hAnsi="Times New Roman"/>
          <w:b/>
          <w:smallCaps/>
          <w:sz w:val="22"/>
          <w:szCs w:val="22"/>
        </w:rPr>
        <w:t>.</w:t>
      </w:r>
    </w:smartTag>
    <w:r w:rsidRPr="0014263F">
      <w:rPr>
        <w:rFonts w:ascii="Times New Roman" w:hAnsi="Times New Roman"/>
        <w:b/>
        <w:smallCaps/>
        <w:sz w:val="22"/>
        <w:szCs w:val="22"/>
      </w:rPr>
      <w:t xml:space="preserve">  APPENDIX SUBPART ZZZZ</w:t>
    </w:r>
  </w:p>
  <w:p w:rsidR="00332305" w:rsidRPr="0014263F" w:rsidRDefault="00332305" w:rsidP="005053C2">
    <w:pPr>
      <w:pStyle w:val="Header"/>
      <w:tabs>
        <w:tab w:val="clear" w:pos="8640"/>
      </w:tabs>
      <w:ind w:right="-180"/>
      <w:jc w:val="center"/>
      <w:rPr>
        <w:b/>
        <w:caps/>
        <w:sz w:val="22"/>
        <w:szCs w:val="22"/>
      </w:rPr>
    </w:pPr>
    <w:r w:rsidRPr="0014263F">
      <w:rPr>
        <w:b/>
        <w:caps/>
        <w:sz w:val="22"/>
        <w:szCs w:val="22"/>
      </w:rPr>
      <w:t>NESHAPS Requirements-Stationary Reciprocating Internal COnbustion Engines</w:t>
    </w:r>
  </w:p>
  <w:p w:rsidR="00332305" w:rsidRPr="00D14947" w:rsidRDefault="00332305" w:rsidP="005053C2">
    <w:pPr>
      <w:pStyle w:val="Header"/>
      <w:tabs>
        <w:tab w:val="clear" w:pos="8640"/>
      </w:tabs>
      <w:jc w:val="center"/>
      <w:rPr>
        <w:b/>
        <w:caps/>
        <w:szCs w:val="22"/>
      </w:rP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FB711B">
    <w:pPr>
      <w:pStyle w:val="Header"/>
      <w:numPr>
        <w:ilvl w:val="0"/>
        <w:numId w:val="108"/>
      </w:numPr>
      <w:ind w:left="0" w:firstLine="0"/>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FB711B">
    <w:pPr>
      <w:pStyle w:val="Header"/>
      <w:numPr>
        <w:ilvl w:val="0"/>
        <w:numId w:val="109"/>
      </w:numPr>
      <w:ind w:left="0" w:firstLine="0"/>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FB711B">
    <w:pPr>
      <w:pStyle w:val="Header"/>
      <w:numPr>
        <w:ilvl w:val="0"/>
        <w:numId w:val="111"/>
      </w:numPr>
      <w:ind w:left="0" w:firstLine="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344630">
    <w:pPr>
      <w:pStyle w:val="Header"/>
      <w:numPr>
        <w:ilvl w:val="0"/>
        <w:numId w:val="16"/>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305" w:rsidRDefault="00332305" w:rsidP="00344630">
    <w:pPr>
      <w:pStyle w:val="Header"/>
      <w:numPr>
        <w:ilvl w:val="0"/>
        <w:numId w:val="8"/>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16232DF"/>
    <w:multiLevelType w:val="hybridMultilevel"/>
    <w:tmpl w:val="E67A5C1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681A83"/>
    <w:multiLevelType w:val="hybridMultilevel"/>
    <w:tmpl w:val="D35AB788"/>
    <w:lvl w:ilvl="0" w:tplc="E06C3CE0">
      <w:start w:val="1"/>
      <w:numFmt w:val="lowerLetter"/>
      <w:lvlText w:val="%1."/>
      <w:lvlJc w:val="left"/>
      <w:pPr>
        <w:tabs>
          <w:tab w:val="num" w:pos="720"/>
        </w:tabs>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55359D"/>
    <w:multiLevelType w:val="singleLevel"/>
    <w:tmpl w:val="95BCCBAC"/>
    <w:lvl w:ilvl="0">
      <w:start w:val="1"/>
      <w:numFmt w:val="decimal"/>
      <w:lvlText w:val="(%1)"/>
      <w:legacy w:legacy="1" w:legacySpace="0" w:legacyIndent="720"/>
      <w:lvlJc w:val="left"/>
      <w:pPr>
        <w:ind w:left="720" w:hanging="720"/>
      </w:pPr>
    </w:lvl>
  </w:abstractNum>
  <w:abstractNum w:abstractNumId="4">
    <w:nsid w:val="03690A19"/>
    <w:multiLevelType w:val="singleLevel"/>
    <w:tmpl w:val="8FAAE0BA"/>
    <w:lvl w:ilvl="0">
      <w:start w:val="1"/>
      <w:numFmt w:val="lowerLetter"/>
      <w:lvlText w:val="%1."/>
      <w:lvlJc w:val="left"/>
      <w:pPr>
        <w:tabs>
          <w:tab w:val="num" w:pos="360"/>
        </w:tabs>
        <w:ind w:left="360" w:hanging="360"/>
      </w:pPr>
    </w:lvl>
  </w:abstractNum>
  <w:abstractNum w:abstractNumId="5">
    <w:nsid w:val="04960C92"/>
    <w:multiLevelType w:val="singleLevel"/>
    <w:tmpl w:val="6BB8F99A"/>
    <w:lvl w:ilvl="0">
      <w:start w:val="1"/>
      <w:numFmt w:val="decimal"/>
      <w:lvlText w:val="(%1)"/>
      <w:legacy w:legacy="1" w:legacySpace="0" w:legacyIndent="720"/>
      <w:lvlJc w:val="left"/>
      <w:pPr>
        <w:ind w:left="720" w:hanging="720"/>
      </w:pPr>
    </w:lvl>
  </w:abstractNum>
  <w:abstractNum w:abstractNumId="6">
    <w:nsid w:val="07A02C41"/>
    <w:multiLevelType w:val="singleLevel"/>
    <w:tmpl w:val="6BB8F99A"/>
    <w:lvl w:ilvl="0">
      <w:start w:val="1"/>
      <w:numFmt w:val="decimal"/>
      <w:lvlText w:val="(%1)"/>
      <w:legacy w:legacy="1" w:legacySpace="0" w:legacyIndent="720"/>
      <w:lvlJc w:val="left"/>
      <w:pPr>
        <w:ind w:left="720" w:hanging="720"/>
      </w:pPr>
    </w:lvl>
  </w:abstractNum>
  <w:abstractNum w:abstractNumId="7">
    <w:nsid w:val="0AB3305C"/>
    <w:multiLevelType w:val="hybridMultilevel"/>
    <w:tmpl w:val="F438C812"/>
    <w:lvl w:ilvl="0" w:tplc="71C8811E">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BA730A7"/>
    <w:multiLevelType w:val="hybridMultilevel"/>
    <w:tmpl w:val="2F6E1E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D1518AC"/>
    <w:multiLevelType w:val="singleLevel"/>
    <w:tmpl w:val="95BCCBAC"/>
    <w:lvl w:ilvl="0">
      <w:start w:val="1"/>
      <w:numFmt w:val="decimal"/>
      <w:lvlText w:val="(%1)"/>
      <w:legacy w:legacy="1" w:legacySpace="0" w:legacyIndent="720"/>
      <w:lvlJc w:val="left"/>
      <w:pPr>
        <w:ind w:left="720" w:hanging="720"/>
      </w:pPr>
    </w:lvl>
  </w:abstractNum>
  <w:abstractNum w:abstractNumId="11">
    <w:nsid w:val="0DCD1631"/>
    <w:multiLevelType w:val="singleLevel"/>
    <w:tmpl w:val="95BCCBAC"/>
    <w:lvl w:ilvl="0">
      <w:start w:val="1"/>
      <w:numFmt w:val="decimal"/>
      <w:lvlText w:val="(%1)"/>
      <w:legacy w:legacy="1" w:legacySpace="0" w:legacyIndent="720"/>
      <w:lvlJc w:val="left"/>
      <w:pPr>
        <w:ind w:left="720" w:hanging="720"/>
      </w:pPr>
    </w:lvl>
  </w:abstractNum>
  <w:abstractNum w:abstractNumId="12">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0FC520B3"/>
    <w:multiLevelType w:val="hybridMultilevel"/>
    <w:tmpl w:val="6352AF28"/>
    <w:lvl w:ilvl="0" w:tplc="4888E38E">
      <w:start w:val="1"/>
      <w:numFmt w:val="decimal"/>
      <w:lvlText w:val="%1."/>
      <w:lvlJc w:val="left"/>
      <w:pPr>
        <w:ind w:left="720" w:hanging="360"/>
      </w:pPr>
      <w:rPr>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FE86D93"/>
    <w:multiLevelType w:val="singleLevel"/>
    <w:tmpl w:val="6BB8F99A"/>
    <w:lvl w:ilvl="0">
      <w:start w:val="1"/>
      <w:numFmt w:val="decimal"/>
      <w:lvlText w:val="(%1)"/>
      <w:legacy w:legacy="1" w:legacySpace="0" w:legacyIndent="720"/>
      <w:lvlJc w:val="left"/>
      <w:pPr>
        <w:ind w:left="720" w:hanging="720"/>
      </w:pPr>
    </w:lvl>
  </w:abstractNum>
  <w:abstractNum w:abstractNumId="15">
    <w:nsid w:val="110C1B70"/>
    <w:multiLevelType w:val="singleLevel"/>
    <w:tmpl w:val="F1A85D9A"/>
    <w:lvl w:ilvl="0">
      <w:start w:val="1"/>
      <w:numFmt w:val="decimal"/>
      <w:lvlText w:val="(%1)"/>
      <w:legacy w:legacy="1" w:legacySpace="0" w:legacyIndent="720"/>
      <w:lvlJc w:val="left"/>
      <w:pPr>
        <w:ind w:left="720" w:hanging="720"/>
      </w:pPr>
    </w:lvl>
  </w:abstractNum>
  <w:abstractNum w:abstractNumId="16">
    <w:nsid w:val="121C7B8D"/>
    <w:multiLevelType w:val="singleLevel"/>
    <w:tmpl w:val="6BB8F99A"/>
    <w:lvl w:ilvl="0">
      <w:start w:val="1"/>
      <w:numFmt w:val="decimal"/>
      <w:lvlText w:val="(%1)"/>
      <w:legacy w:legacy="1" w:legacySpace="0" w:legacyIndent="720"/>
      <w:lvlJc w:val="left"/>
      <w:pPr>
        <w:ind w:left="720" w:hanging="720"/>
      </w:pPr>
    </w:lvl>
  </w:abstractNum>
  <w:abstractNum w:abstractNumId="17">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13AA0879"/>
    <w:multiLevelType w:val="singleLevel"/>
    <w:tmpl w:val="6BB8F99A"/>
    <w:lvl w:ilvl="0">
      <w:start w:val="1"/>
      <w:numFmt w:val="decimal"/>
      <w:lvlText w:val="(%1)"/>
      <w:legacy w:legacy="1" w:legacySpace="0" w:legacyIndent="720"/>
      <w:lvlJc w:val="left"/>
      <w:pPr>
        <w:ind w:left="720" w:hanging="720"/>
      </w:pPr>
    </w:lvl>
  </w:abstractNum>
  <w:abstractNum w:abstractNumId="20">
    <w:nsid w:val="14C45165"/>
    <w:multiLevelType w:val="singleLevel"/>
    <w:tmpl w:val="B06EEEA0"/>
    <w:lvl w:ilvl="0">
      <w:start w:val="1"/>
      <w:numFmt w:val="decimal"/>
      <w:lvlText w:val="(%1)"/>
      <w:legacy w:legacy="1" w:legacySpace="0" w:legacyIndent="720"/>
      <w:lvlJc w:val="left"/>
      <w:pPr>
        <w:ind w:left="720" w:hanging="720"/>
      </w:pPr>
    </w:lvl>
  </w:abstractNum>
  <w:abstractNum w:abstractNumId="21">
    <w:nsid w:val="153243A7"/>
    <w:multiLevelType w:val="singleLevel"/>
    <w:tmpl w:val="6BB8F99A"/>
    <w:lvl w:ilvl="0">
      <w:start w:val="1"/>
      <w:numFmt w:val="decimal"/>
      <w:lvlText w:val="(%1)"/>
      <w:legacy w:legacy="1" w:legacySpace="0" w:legacyIndent="720"/>
      <w:lvlJc w:val="left"/>
      <w:pPr>
        <w:ind w:left="720" w:hanging="720"/>
      </w:pPr>
    </w:lvl>
  </w:abstractNum>
  <w:abstractNum w:abstractNumId="22">
    <w:nsid w:val="17AA7E30"/>
    <w:multiLevelType w:val="singleLevel"/>
    <w:tmpl w:val="6BB8F99A"/>
    <w:lvl w:ilvl="0">
      <w:start w:val="1"/>
      <w:numFmt w:val="decimal"/>
      <w:lvlText w:val="(%1)"/>
      <w:legacy w:legacy="1" w:legacySpace="0" w:legacyIndent="720"/>
      <w:lvlJc w:val="left"/>
      <w:pPr>
        <w:ind w:left="720" w:hanging="720"/>
      </w:pPr>
    </w:lvl>
  </w:abstractNum>
  <w:abstractNum w:abstractNumId="23">
    <w:nsid w:val="18133A48"/>
    <w:multiLevelType w:val="hybridMultilevel"/>
    <w:tmpl w:val="44A0185C"/>
    <w:lvl w:ilvl="0" w:tplc="F1C80C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91733A4"/>
    <w:multiLevelType w:val="hybridMultilevel"/>
    <w:tmpl w:val="57D8757A"/>
    <w:lvl w:ilvl="0" w:tplc="71C8811E">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1E236E5B"/>
    <w:multiLevelType w:val="singleLevel"/>
    <w:tmpl w:val="6BB8F99A"/>
    <w:lvl w:ilvl="0">
      <w:start w:val="1"/>
      <w:numFmt w:val="decimal"/>
      <w:lvlText w:val="(%1)"/>
      <w:legacy w:legacy="1" w:legacySpace="0" w:legacyIndent="720"/>
      <w:lvlJc w:val="left"/>
      <w:pPr>
        <w:ind w:left="720" w:hanging="720"/>
      </w:pPr>
    </w:lvl>
  </w:abstractNum>
  <w:abstractNum w:abstractNumId="26">
    <w:nsid w:val="1FF238C0"/>
    <w:multiLevelType w:val="singleLevel"/>
    <w:tmpl w:val="95BCCBAC"/>
    <w:lvl w:ilvl="0">
      <w:start w:val="1"/>
      <w:numFmt w:val="decimal"/>
      <w:lvlText w:val="(%1)"/>
      <w:legacy w:legacy="1" w:legacySpace="0" w:legacyIndent="720"/>
      <w:lvlJc w:val="left"/>
      <w:pPr>
        <w:ind w:left="720" w:hanging="720"/>
      </w:pPr>
    </w:lvl>
  </w:abstractNum>
  <w:abstractNum w:abstractNumId="27">
    <w:nsid w:val="20405CFE"/>
    <w:multiLevelType w:val="hybridMultilevel"/>
    <w:tmpl w:val="83968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1D65835"/>
    <w:multiLevelType w:val="singleLevel"/>
    <w:tmpl w:val="6BB8F99A"/>
    <w:lvl w:ilvl="0">
      <w:start w:val="1"/>
      <w:numFmt w:val="decimal"/>
      <w:lvlText w:val="(%1)"/>
      <w:legacy w:legacy="1" w:legacySpace="0" w:legacyIndent="720"/>
      <w:lvlJc w:val="left"/>
      <w:pPr>
        <w:ind w:left="720" w:hanging="720"/>
      </w:pPr>
    </w:lvl>
  </w:abstractNum>
  <w:abstractNum w:abstractNumId="29">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30">
    <w:nsid w:val="233F57F3"/>
    <w:multiLevelType w:val="hybridMultilevel"/>
    <w:tmpl w:val="5E401AD0"/>
    <w:lvl w:ilvl="0" w:tplc="CC208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26303FBA"/>
    <w:multiLevelType w:val="hybridMultilevel"/>
    <w:tmpl w:val="1E483A60"/>
    <w:lvl w:ilvl="0" w:tplc="83105B26">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28D35485"/>
    <w:multiLevelType w:val="hybridMultilevel"/>
    <w:tmpl w:val="6750ED42"/>
    <w:lvl w:ilvl="0" w:tplc="B5E0E410">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29B66177"/>
    <w:multiLevelType w:val="singleLevel"/>
    <w:tmpl w:val="6BB8F99A"/>
    <w:lvl w:ilvl="0">
      <w:start w:val="1"/>
      <w:numFmt w:val="decimal"/>
      <w:lvlText w:val="(%1)"/>
      <w:legacy w:legacy="1" w:legacySpace="0" w:legacyIndent="720"/>
      <w:lvlJc w:val="left"/>
      <w:pPr>
        <w:ind w:left="720" w:hanging="720"/>
      </w:pPr>
    </w:lvl>
  </w:abstractNum>
  <w:abstractNum w:abstractNumId="36">
    <w:nsid w:val="2A4D73DE"/>
    <w:multiLevelType w:val="hybridMultilevel"/>
    <w:tmpl w:val="CEB8E8A2"/>
    <w:lvl w:ilvl="0" w:tplc="5E5A04DE">
      <w:start w:val="8"/>
      <w:numFmt w:val="decimal"/>
      <w:lvlText w:val="%1."/>
      <w:lvlJc w:val="left"/>
      <w:pPr>
        <w:tabs>
          <w:tab w:val="num" w:pos="720"/>
        </w:tabs>
        <w:ind w:left="720" w:hanging="36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9">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0">
    <w:nsid w:val="2FC97E72"/>
    <w:multiLevelType w:val="singleLevel"/>
    <w:tmpl w:val="6BB8F99A"/>
    <w:lvl w:ilvl="0">
      <w:start w:val="1"/>
      <w:numFmt w:val="decimal"/>
      <w:lvlText w:val="(%1)"/>
      <w:legacy w:legacy="1" w:legacySpace="0" w:legacyIndent="720"/>
      <w:lvlJc w:val="left"/>
      <w:pPr>
        <w:ind w:left="720" w:hanging="720"/>
      </w:pPr>
    </w:lvl>
  </w:abstractNum>
  <w:abstractNum w:abstractNumId="41">
    <w:nsid w:val="310E25CF"/>
    <w:multiLevelType w:val="singleLevel"/>
    <w:tmpl w:val="95BCCBAC"/>
    <w:lvl w:ilvl="0">
      <w:start w:val="1"/>
      <w:numFmt w:val="decimal"/>
      <w:lvlText w:val="(%1)"/>
      <w:legacy w:legacy="1" w:legacySpace="0" w:legacyIndent="720"/>
      <w:lvlJc w:val="left"/>
      <w:pPr>
        <w:ind w:left="720" w:hanging="720"/>
      </w:pPr>
    </w:lvl>
  </w:abstractNum>
  <w:abstractNum w:abstractNumId="42">
    <w:nsid w:val="31E55D26"/>
    <w:multiLevelType w:val="singleLevel"/>
    <w:tmpl w:val="6BB8F99A"/>
    <w:lvl w:ilvl="0">
      <w:start w:val="1"/>
      <w:numFmt w:val="decimal"/>
      <w:lvlText w:val="(%1)"/>
      <w:legacy w:legacy="1" w:legacySpace="0" w:legacyIndent="720"/>
      <w:lvlJc w:val="left"/>
      <w:pPr>
        <w:ind w:left="720" w:hanging="720"/>
      </w:pPr>
    </w:lvl>
  </w:abstractNum>
  <w:abstractNum w:abstractNumId="43">
    <w:nsid w:val="327A3A94"/>
    <w:multiLevelType w:val="hybridMultilevel"/>
    <w:tmpl w:val="44A0185C"/>
    <w:lvl w:ilvl="0" w:tplc="F1C80C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2E955E5"/>
    <w:multiLevelType w:val="singleLevel"/>
    <w:tmpl w:val="FDAC5272"/>
    <w:lvl w:ilvl="0">
      <w:start w:val="1"/>
      <w:numFmt w:val="decimal"/>
      <w:lvlText w:val="%1."/>
      <w:lvlJc w:val="left"/>
      <w:pPr>
        <w:tabs>
          <w:tab w:val="num" w:pos="360"/>
        </w:tabs>
        <w:ind w:left="360" w:hanging="360"/>
      </w:pPr>
    </w:lvl>
  </w:abstractNum>
  <w:abstractNum w:abstractNumId="45">
    <w:nsid w:val="33D22B89"/>
    <w:multiLevelType w:val="singleLevel"/>
    <w:tmpl w:val="6BB8F99A"/>
    <w:lvl w:ilvl="0">
      <w:start w:val="1"/>
      <w:numFmt w:val="decimal"/>
      <w:lvlText w:val="(%1)"/>
      <w:legacy w:legacy="1" w:legacySpace="0" w:legacyIndent="720"/>
      <w:lvlJc w:val="left"/>
      <w:pPr>
        <w:ind w:left="720" w:hanging="720"/>
      </w:pPr>
    </w:lvl>
  </w:abstractNum>
  <w:abstractNum w:abstractNumId="46">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34684552"/>
    <w:multiLevelType w:val="hybridMultilevel"/>
    <w:tmpl w:val="6BB8F99A"/>
    <w:lvl w:ilvl="0" w:tplc="7BD04E8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38845B22"/>
    <w:multiLevelType w:val="hybridMultilevel"/>
    <w:tmpl w:val="6DB075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397E6016"/>
    <w:multiLevelType w:val="hybridMultilevel"/>
    <w:tmpl w:val="EF1A4C7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3B032BF1"/>
    <w:multiLevelType w:val="singleLevel"/>
    <w:tmpl w:val="95BCCBAC"/>
    <w:lvl w:ilvl="0">
      <w:start w:val="1"/>
      <w:numFmt w:val="decimal"/>
      <w:lvlText w:val="(%1)"/>
      <w:legacy w:legacy="1" w:legacySpace="0" w:legacyIndent="720"/>
      <w:lvlJc w:val="left"/>
      <w:pPr>
        <w:ind w:left="720" w:hanging="720"/>
      </w:pPr>
    </w:lvl>
  </w:abstractNum>
  <w:abstractNum w:abstractNumId="52">
    <w:nsid w:val="3BA27005"/>
    <w:multiLevelType w:val="singleLevel"/>
    <w:tmpl w:val="0409000F"/>
    <w:lvl w:ilvl="0">
      <w:start w:val="1"/>
      <w:numFmt w:val="decimal"/>
      <w:lvlText w:val="%1."/>
      <w:lvlJc w:val="left"/>
      <w:pPr>
        <w:ind w:left="360" w:hanging="360"/>
      </w:pPr>
    </w:lvl>
  </w:abstractNum>
  <w:abstractNum w:abstractNumId="53">
    <w:nsid w:val="3C2B6D80"/>
    <w:multiLevelType w:val="hybridMultilevel"/>
    <w:tmpl w:val="5E401AD0"/>
    <w:lvl w:ilvl="0" w:tplc="CC208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3F1A15C2"/>
    <w:multiLevelType w:val="singleLevel"/>
    <w:tmpl w:val="6BB8F99A"/>
    <w:lvl w:ilvl="0">
      <w:start w:val="1"/>
      <w:numFmt w:val="decimal"/>
      <w:lvlText w:val="(%1)"/>
      <w:legacy w:legacy="1" w:legacySpace="0" w:legacyIndent="720"/>
      <w:lvlJc w:val="left"/>
      <w:pPr>
        <w:ind w:left="720" w:hanging="720"/>
      </w:pPr>
    </w:lvl>
  </w:abstractNum>
  <w:abstractNum w:abstractNumId="55">
    <w:nsid w:val="3F6309D7"/>
    <w:multiLevelType w:val="singleLevel"/>
    <w:tmpl w:val="6BB8F99A"/>
    <w:lvl w:ilvl="0">
      <w:start w:val="1"/>
      <w:numFmt w:val="decimal"/>
      <w:lvlText w:val="(%1)"/>
      <w:legacy w:legacy="1" w:legacySpace="0" w:legacyIndent="720"/>
      <w:lvlJc w:val="left"/>
      <w:pPr>
        <w:ind w:left="720" w:hanging="720"/>
      </w:pPr>
    </w:lvl>
  </w:abstractNum>
  <w:abstractNum w:abstractNumId="56">
    <w:nsid w:val="3FE609C3"/>
    <w:multiLevelType w:val="singleLevel"/>
    <w:tmpl w:val="F1A85D9A"/>
    <w:lvl w:ilvl="0">
      <w:start w:val="1"/>
      <w:numFmt w:val="decimal"/>
      <w:lvlText w:val="(%1)"/>
      <w:legacy w:legacy="1" w:legacySpace="0" w:legacyIndent="720"/>
      <w:lvlJc w:val="left"/>
      <w:pPr>
        <w:ind w:left="720" w:hanging="720"/>
      </w:pPr>
    </w:lvl>
  </w:abstractNum>
  <w:abstractNum w:abstractNumId="57">
    <w:nsid w:val="41051669"/>
    <w:multiLevelType w:val="singleLevel"/>
    <w:tmpl w:val="F1A85D9A"/>
    <w:lvl w:ilvl="0">
      <w:start w:val="1"/>
      <w:numFmt w:val="decimal"/>
      <w:lvlText w:val="(%1)"/>
      <w:legacy w:legacy="1" w:legacySpace="0" w:legacyIndent="720"/>
      <w:lvlJc w:val="left"/>
      <w:pPr>
        <w:ind w:left="720" w:hanging="720"/>
      </w:pPr>
    </w:lvl>
  </w:abstractNum>
  <w:abstractNum w:abstractNumId="58">
    <w:nsid w:val="41B75608"/>
    <w:multiLevelType w:val="singleLevel"/>
    <w:tmpl w:val="6BB8F99A"/>
    <w:lvl w:ilvl="0">
      <w:start w:val="1"/>
      <w:numFmt w:val="decimal"/>
      <w:lvlText w:val="(%1)"/>
      <w:legacy w:legacy="1" w:legacySpace="0" w:legacyIndent="720"/>
      <w:lvlJc w:val="left"/>
      <w:pPr>
        <w:ind w:left="720" w:hanging="720"/>
      </w:pPr>
    </w:lvl>
  </w:abstractNum>
  <w:abstractNum w:abstractNumId="59">
    <w:nsid w:val="44617DFF"/>
    <w:multiLevelType w:val="singleLevel"/>
    <w:tmpl w:val="F1A85D9A"/>
    <w:lvl w:ilvl="0">
      <w:start w:val="1"/>
      <w:numFmt w:val="decimal"/>
      <w:lvlText w:val="(%1)"/>
      <w:legacy w:legacy="1" w:legacySpace="0" w:legacyIndent="720"/>
      <w:lvlJc w:val="left"/>
      <w:pPr>
        <w:ind w:left="720" w:hanging="720"/>
      </w:pPr>
    </w:lvl>
  </w:abstractNum>
  <w:abstractNum w:abstractNumId="60">
    <w:nsid w:val="44D97D3F"/>
    <w:multiLevelType w:val="singleLevel"/>
    <w:tmpl w:val="6BB8F99A"/>
    <w:lvl w:ilvl="0">
      <w:start w:val="1"/>
      <w:numFmt w:val="decimal"/>
      <w:lvlText w:val="(%1)"/>
      <w:legacy w:legacy="1" w:legacySpace="0" w:legacyIndent="720"/>
      <w:lvlJc w:val="left"/>
      <w:pPr>
        <w:ind w:left="720" w:hanging="720"/>
      </w:pPr>
    </w:lvl>
  </w:abstractNum>
  <w:abstractNum w:abstractNumId="61">
    <w:nsid w:val="451F7309"/>
    <w:multiLevelType w:val="singleLevel"/>
    <w:tmpl w:val="6BB8F99A"/>
    <w:lvl w:ilvl="0">
      <w:start w:val="1"/>
      <w:numFmt w:val="decimal"/>
      <w:lvlText w:val="(%1)"/>
      <w:legacy w:legacy="1" w:legacySpace="0" w:legacyIndent="720"/>
      <w:lvlJc w:val="left"/>
      <w:pPr>
        <w:ind w:left="720" w:hanging="720"/>
      </w:pPr>
    </w:lvl>
  </w:abstractNum>
  <w:abstractNum w:abstractNumId="62">
    <w:nsid w:val="45A51284"/>
    <w:multiLevelType w:val="singleLevel"/>
    <w:tmpl w:val="F1A85D9A"/>
    <w:lvl w:ilvl="0">
      <w:start w:val="1"/>
      <w:numFmt w:val="decimal"/>
      <w:lvlText w:val="(%1)"/>
      <w:legacy w:legacy="1" w:legacySpace="0" w:legacyIndent="720"/>
      <w:lvlJc w:val="left"/>
      <w:pPr>
        <w:ind w:left="720" w:hanging="720"/>
      </w:pPr>
    </w:lvl>
  </w:abstractNum>
  <w:abstractNum w:abstractNumId="63">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nsid w:val="47E31D9A"/>
    <w:multiLevelType w:val="singleLevel"/>
    <w:tmpl w:val="FDAC5272"/>
    <w:lvl w:ilvl="0">
      <w:start w:val="1"/>
      <w:numFmt w:val="decimal"/>
      <w:lvlText w:val="%1."/>
      <w:lvlJc w:val="left"/>
      <w:pPr>
        <w:tabs>
          <w:tab w:val="num" w:pos="360"/>
        </w:tabs>
        <w:ind w:left="360" w:hanging="360"/>
      </w:pPr>
    </w:lvl>
  </w:abstractNum>
  <w:abstractNum w:abstractNumId="65">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486F08B7"/>
    <w:multiLevelType w:val="hybridMultilevel"/>
    <w:tmpl w:val="BC023D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B2D3E96"/>
    <w:multiLevelType w:val="singleLevel"/>
    <w:tmpl w:val="6BB8F99A"/>
    <w:lvl w:ilvl="0">
      <w:start w:val="1"/>
      <w:numFmt w:val="decimal"/>
      <w:lvlText w:val="(%1)"/>
      <w:legacy w:legacy="1" w:legacySpace="0" w:legacyIndent="720"/>
      <w:lvlJc w:val="left"/>
      <w:pPr>
        <w:ind w:left="720" w:hanging="720"/>
      </w:pPr>
    </w:lvl>
  </w:abstractNum>
  <w:abstractNum w:abstractNumId="68">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9">
    <w:nsid w:val="4D8955BF"/>
    <w:multiLevelType w:val="hybridMultilevel"/>
    <w:tmpl w:val="6352AF28"/>
    <w:lvl w:ilvl="0" w:tplc="4888E38E">
      <w:start w:val="1"/>
      <w:numFmt w:val="decimal"/>
      <w:lvlText w:val="%1."/>
      <w:lvlJc w:val="left"/>
      <w:pPr>
        <w:ind w:left="720" w:hanging="360"/>
      </w:pPr>
      <w:rPr>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4D8D4D42"/>
    <w:multiLevelType w:val="hybridMultilevel"/>
    <w:tmpl w:val="E5A0A9C4"/>
    <w:lvl w:ilvl="0" w:tplc="7EEC843E">
      <w:start w:val="1"/>
      <w:numFmt w:val="lowerLetter"/>
      <w:lvlText w:val="%1."/>
      <w:lvlJc w:val="left"/>
      <w:pPr>
        <w:tabs>
          <w:tab w:val="num" w:pos="720"/>
        </w:tabs>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50033B02"/>
    <w:multiLevelType w:val="singleLevel"/>
    <w:tmpl w:val="6BB8F99A"/>
    <w:lvl w:ilvl="0">
      <w:start w:val="1"/>
      <w:numFmt w:val="decimal"/>
      <w:lvlText w:val="(%1)"/>
      <w:legacy w:legacy="1" w:legacySpace="0" w:legacyIndent="720"/>
      <w:lvlJc w:val="left"/>
      <w:pPr>
        <w:ind w:left="720" w:hanging="720"/>
      </w:pPr>
    </w:lvl>
  </w:abstractNum>
  <w:abstractNum w:abstractNumId="73">
    <w:nsid w:val="50691018"/>
    <w:multiLevelType w:val="singleLevel"/>
    <w:tmpl w:val="6BB8F99A"/>
    <w:lvl w:ilvl="0">
      <w:start w:val="1"/>
      <w:numFmt w:val="decimal"/>
      <w:lvlText w:val="(%1)"/>
      <w:legacy w:legacy="1" w:legacySpace="0" w:legacyIndent="720"/>
      <w:lvlJc w:val="left"/>
      <w:pPr>
        <w:ind w:left="720" w:hanging="720"/>
      </w:pPr>
    </w:lvl>
  </w:abstractNum>
  <w:abstractNum w:abstractNumId="74">
    <w:nsid w:val="508C5BFC"/>
    <w:multiLevelType w:val="hybridMultilevel"/>
    <w:tmpl w:val="E67A5C1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0983013"/>
    <w:multiLevelType w:val="hybridMultilevel"/>
    <w:tmpl w:val="44A0185C"/>
    <w:lvl w:ilvl="0" w:tplc="F1C80C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50AA60D8"/>
    <w:multiLevelType w:val="singleLevel"/>
    <w:tmpl w:val="6BB8F99A"/>
    <w:lvl w:ilvl="0">
      <w:start w:val="1"/>
      <w:numFmt w:val="decimal"/>
      <w:lvlText w:val="(%1)"/>
      <w:legacy w:legacy="1" w:legacySpace="0" w:legacyIndent="720"/>
      <w:lvlJc w:val="left"/>
      <w:pPr>
        <w:ind w:left="720" w:hanging="720"/>
      </w:pPr>
    </w:lvl>
  </w:abstractNum>
  <w:abstractNum w:abstractNumId="77">
    <w:nsid w:val="51BD79D8"/>
    <w:multiLevelType w:val="singleLevel"/>
    <w:tmpl w:val="6BB8F99A"/>
    <w:lvl w:ilvl="0">
      <w:start w:val="1"/>
      <w:numFmt w:val="decimal"/>
      <w:lvlText w:val="(%1)"/>
      <w:legacy w:legacy="1" w:legacySpace="0" w:legacyIndent="720"/>
      <w:lvlJc w:val="left"/>
      <w:pPr>
        <w:ind w:left="720" w:hanging="720"/>
      </w:pPr>
    </w:lvl>
  </w:abstractNum>
  <w:abstractNum w:abstractNumId="78">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nsid w:val="54F802BC"/>
    <w:multiLevelType w:val="singleLevel"/>
    <w:tmpl w:val="FDAC5272"/>
    <w:lvl w:ilvl="0">
      <w:start w:val="1"/>
      <w:numFmt w:val="decimal"/>
      <w:lvlText w:val="%1."/>
      <w:lvlJc w:val="left"/>
      <w:pPr>
        <w:tabs>
          <w:tab w:val="num" w:pos="360"/>
        </w:tabs>
        <w:ind w:left="360" w:hanging="360"/>
      </w:pPr>
    </w:lvl>
  </w:abstractNum>
  <w:abstractNum w:abstractNumId="80">
    <w:nsid w:val="55E73D41"/>
    <w:multiLevelType w:val="singleLevel"/>
    <w:tmpl w:val="6BB8F99A"/>
    <w:lvl w:ilvl="0">
      <w:start w:val="1"/>
      <w:numFmt w:val="decimal"/>
      <w:lvlText w:val="(%1)"/>
      <w:legacy w:legacy="1" w:legacySpace="0" w:legacyIndent="720"/>
      <w:lvlJc w:val="left"/>
      <w:pPr>
        <w:ind w:left="720" w:hanging="720"/>
      </w:pPr>
    </w:lvl>
  </w:abstractNum>
  <w:abstractNum w:abstractNumId="81">
    <w:nsid w:val="56745E92"/>
    <w:multiLevelType w:val="singleLevel"/>
    <w:tmpl w:val="F1A85D9A"/>
    <w:lvl w:ilvl="0">
      <w:start w:val="1"/>
      <w:numFmt w:val="decimal"/>
      <w:lvlText w:val="(%1)"/>
      <w:legacy w:legacy="1" w:legacySpace="0" w:legacyIndent="720"/>
      <w:lvlJc w:val="left"/>
      <w:pPr>
        <w:ind w:left="720" w:hanging="720"/>
      </w:pPr>
    </w:lvl>
  </w:abstractNum>
  <w:abstractNum w:abstractNumId="82">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3">
    <w:nsid w:val="570058A8"/>
    <w:multiLevelType w:val="hybridMultilevel"/>
    <w:tmpl w:val="9CF620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70D65B1"/>
    <w:multiLevelType w:val="hybridMultilevel"/>
    <w:tmpl w:val="30D24A16"/>
    <w:lvl w:ilvl="0" w:tplc="7EEC843E">
      <w:start w:val="1"/>
      <w:numFmt w:val="lowerLetter"/>
      <w:lvlText w:val="%1."/>
      <w:lvlJc w:val="left"/>
      <w:pPr>
        <w:tabs>
          <w:tab w:val="num" w:pos="720"/>
        </w:tabs>
        <w:ind w:left="720" w:hanging="360"/>
      </w:pPr>
      <w:rPr>
        <w:rFonts w:ascii="Times New Roman" w:hAnsi="Times New Roman" w:hint="default"/>
        <w:sz w:val="20"/>
      </w:rPr>
    </w:lvl>
    <w:lvl w:ilvl="1" w:tplc="8E2A8E3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85C1523"/>
    <w:multiLevelType w:val="singleLevel"/>
    <w:tmpl w:val="6BB8F99A"/>
    <w:lvl w:ilvl="0">
      <w:start w:val="1"/>
      <w:numFmt w:val="decimal"/>
      <w:lvlText w:val="(%1)"/>
      <w:legacy w:legacy="1" w:legacySpace="0" w:legacyIndent="720"/>
      <w:lvlJc w:val="left"/>
      <w:pPr>
        <w:ind w:left="720" w:hanging="720"/>
      </w:pPr>
    </w:lvl>
  </w:abstractNum>
  <w:abstractNum w:abstractNumId="86">
    <w:nsid w:val="594860CF"/>
    <w:multiLevelType w:val="singleLevel"/>
    <w:tmpl w:val="95BCCBAC"/>
    <w:lvl w:ilvl="0">
      <w:start w:val="1"/>
      <w:numFmt w:val="decimal"/>
      <w:lvlText w:val="(%1)"/>
      <w:legacy w:legacy="1" w:legacySpace="0" w:legacyIndent="720"/>
      <w:lvlJc w:val="left"/>
      <w:pPr>
        <w:ind w:left="720" w:hanging="720"/>
      </w:pPr>
    </w:lvl>
  </w:abstractNum>
  <w:abstractNum w:abstractNumId="87">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8">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9">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0">
    <w:nsid w:val="5F06354A"/>
    <w:multiLevelType w:val="singleLevel"/>
    <w:tmpl w:val="F1A85D9A"/>
    <w:lvl w:ilvl="0">
      <w:start w:val="1"/>
      <w:numFmt w:val="decimal"/>
      <w:lvlText w:val="(%1)"/>
      <w:legacy w:legacy="1" w:legacySpace="0" w:legacyIndent="720"/>
      <w:lvlJc w:val="left"/>
      <w:pPr>
        <w:ind w:left="720" w:hanging="720"/>
      </w:pPr>
    </w:lvl>
  </w:abstractNum>
  <w:abstractNum w:abstractNumId="91">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nsid w:val="60962AF7"/>
    <w:multiLevelType w:val="hybridMultilevel"/>
    <w:tmpl w:val="26E45E9A"/>
    <w:lvl w:ilvl="0" w:tplc="58FC3D3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nsid w:val="60A90FAA"/>
    <w:multiLevelType w:val="singleLevel"/>
    <w:tmpl w:val="6BB8F99A"/>
    <w:lvl w:ilvl="0">
      <w:start w:val="1"/>
      <w:numFmt w:val="decimal"/>
      <w:lvlText w:val="(%1)"/>
      <w:legacy w:legacy="1" w:legacySpace="0" w:legacyIndent="720"/>
      <w:lvlJc w:val="left"/>
      <w:pPr>
        <w:ind w:left="720" w:hanging="720"/>
      </w:pPr>
    </w:lvl>
  </w:abstractNum>
  <w:abstractNum w:abstractNumId="94">
    <w:nsid w:val="627C70D3"/>
    <w:multiLevelType w:val="hybridMultilevel"/>
    <w:tmpl w:val="C4DE2EF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5">
    <w:nsid w:val="62E77F54"/>
    <w:multiLevelType w:val="singleLevel"/>
    <w:tmpl w:val="8FAAE0BA"/>
    <w:lvl w:ilvl="0">
      <w:start w:val="1"/>
      <w:numFmt w:val="lowerLetter"/>
      <w:lvlText w:val="%1."/>
      <w:lvlJc w:val="left"/>
      <w:pPr>
        <w:tabs>
          <w:tab w:val="num" w:pos="360"/>
        </w:tabs>
        <w:ind w:left="360" w:hanging="360"/>
      </w:pPr>
    </w:lvl>
  </w:abstractNum>
  <w:abstractNum w:abstractNumId="96">
    <w:nsid w:val="659601C9"/>
    <w:multiLevelType w:val="singleLevel"/>
    <w:tmpl w:val="F1A85D9A"/>
    <w:lvl w:ilvl="0">
      <w:start w:val="1"/>
      <w:numFmt w:val="decimal"/>
      <w:lvlText w:val="(%1)"/>
      <w:legacy w:legacy="1" w:legacySpace="0" w:legacyIndent="720"/>
      <w:lvlJc w:val="left"/>
      <w:pPr>
        <w:ind w:left="720" w:hanging="720"/>
      </w:pPr>
    </w:lvl>
  </w:abstractNum>
  <w:abstractNum w:abstractNumId="97">
    <w:nsid w:val="66E700B4"/>
    <w:multiLevelType w:val="singleLevel"/>
    <w:tmpl w:val="6BB8F99A"/>
    <w:lvl w:ilvl="0">
      <w:start w:val="1"/>
      <w:numFmt w:val="decimal"/>
      <w:lvlText w:val="(%1)"/>
      <w:legacy w:legacy="1" w:legacySpace="0" w:legacyIndent="720"/>
      <w:lvlJc w:val="left"/>
      <w:pPr>
        <w:ind w:left="720" w:hanging="720"/>
      </w:pPr>
    </w:lvl>
  </w:abstractNum>
  <w:abstractNum w:abstractNumId="98">
    <w:nsid w:val="67393229"/>
    <w:multiLevelType w:val="singleLevel"/>
    <w:tmpl w:val="6BB8F99A"/>
    <w:lvl w:ilvl="0">
      <w:start w:val="1"/>
      <w:numFmt w:val="decimal"/>
      <w:lvlText w:val="(%1)"/>
      <w:legacy w:legacy="1" w:legacySpace="0" w:legacyIndent="720"/>
      <w:lvlJc w:val="left"/>
      <w:pPr>
        <w:ind w:left="720" w:hanging="720"/>
      </w:pPr>
    </w:lvl>
  </w:abstractNum>
  <w:abstractNum w:abstractNumId="99">
    <w:nsid w:val="6A3967CA"/>
    <w:multiLevelType w:val="singleLevel"/>
    <w:tmpl w:val="6BB8F99A"/>
    <w:lvl w:ilvl="0">
      <w:start w:val="1"/>
      <w:numFmt w:val="decimal"/>
      <w:lvlText w:val="(%1)"/>
      <w:legacy w:legacy="1" w:legacySpace="0" w:legacyIndent="720"/>
      <w:lvlJc w:val="left"/>
      <w:pPr>
        <w:ind w:left="720" w:hanging="720"/>
      </w:pPr>
    </w:lvl>
  </w:abstractNum>
  <w:abstractNum w:abstractNumId="100">
    <w:nsid w:val="6A854D52"/>
    <w:multiLevelType w:val="singleLevel"/>
    <w:tmpl w:val="6BB8F99A"/>
    <w:lvl w:ilvl="0">
      <w:start w:val="1"/>
      <w:numFmt w:val="decimal"/>
      <w:lvlText w:val="(%1)"/>
      <w:legacy w:legacy="1" w:legacySpace="0" w:legacyIndent="720"/>
      <w:lvlJc w:val="left"/>
      <w:pPr>
        <w:ind w:left="720" w:hanging="720"/>
      </w:pPr>
    </w:lvl>
  </w:abstractNum>
  <w:abstractNum w:abstractNumId="101">
    <w:nsid w:val="6CBF2FE2"/>
    <w:multiLevelType w:val="singleLevel"/>
    <w:tmpl w:val="6BB8F99A"/>
    <w:lvl w:ilvl="0">
      <w:start w:val="1"/>
      <w:numFmt w:val="decimal"/>
      <w:lvlText w:val="(%1)"/>
      <w:legacy w:legacy="1" w:legacySpace="0" w:legacyIndent="720"/>
      <w:lvlJc w:val="left"/>
      <w:pPr>
        <w:ind w:left="720" w:hanging="720"/>
      </w:pPr>
    </w:lvl>
  </w:abstractNum>
  <w:abstractNum w:abstractNumId="102">
    <w:nsid w:val="72BE2F63"/>
    <w:multiLevelType w:val="hybridMultilevel"/>
    <w:tmpl w:val="5B22B5F0"/>
    <w:lvl w:ilvl="0" w:tplc="3AAC419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nsid w:val="75405A58"/>
    <w:multiLevelType w:val="singleLevel"/>
    <w:tmpl w:val="F1A85D9A"/>
    <w:lvl w:ilvl="0">
      <w:start w:val="1"/>
      <w:numFmt w:val="decimal"/>
      <w:lvlText w:val="(%1)"/>
      <w:legacy w:legacy="1" w:legacySpace="0" w:legacyIndent="720"/>
      <w:lvlJc w:val="left"/>
      <w:pPr>
        <w:ind w:left="720" w:hanging="720"/>
      </w:pPr>
    </w:lvl>
  </w:abstractNum>
  <w:abstractNum w:abstractNumId="104">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05">
    <w:nsid w:val="77F07BA8"/>
    <w:multiLevelType w:val="singleLevel"/>
    <w:tmpl w:val="F1A85D9A"/>
    <w:lvl w:ilvl="0">
      <w:start w:val="1"/>
      <w:numFmt w:val="decimal"/>
      <w:lvlText w:val="(%1)"/>
      <w:legacy w:legacy="1" w:legacySpace="0" w:legacyIndent="720"/>
      <w:lvlJc w:val="left"/>
      <w:pPr>
        <w:ind w:left="720" w:hanging="720"/>
      </w:pPr>
    </w:lvl>
  </w:abstractNum>
  <w:abstractNum w:abstractNumId="106">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7">
    <w:nsid w:val="79D35EA2"/>
    <w:multiLevelType w:val="singleLevel"/>
    <w:tmpl w:val="6BB8F99A"/>
    <w:lvl w:ilvl="0">
      <w:start w:val="1"/>
      <w:numFmt w:val="decimal"/>
      <w:lvlText w:val="(%1)"/>
      <w:legacy w:legacy="1" w:legacySpace="0" w:legacyIndent="720"/>
      <w:lvlJc w:val="left"/>
      <w:pPr>
        <w:ind w:left="720" w:hanging="720"/>
      </w:pPr>
    </w:lvl>
  </w:abstractNum>
  <w:abstractNum w:abstractNumId="108">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nsid w:val="7AED17F2"/>
    <w:multiLevelType w:val="singleLevel"/>
    <w:tmpl w:val="6BB8F99A"/>
    <w:lvl w:ilvl="0">
      <w:start w:val="1"/>
      <w:numFmt w:val="decimal"/>
      <w:lvlText w:val="(%1)"/>
      <w:legacy w:legacy="1" w:legacySpace="0" w:legacyIndent="720"/>
      <w:lvlJc w:val="left"/>
      <w:pPr>
        <w:ind w:left="720" w:hanging="720"/>
      </w:pPr>
    </w:lvl>
  </w:abstractNum>
  <w:abstractNum w:abstractNumId="110">
    <w:nsid w:val="7E931EF6"/>
    <w:multiLevelType w:val="hybridMultilevel"/>
    <w:tmpl w:val="2F6E1E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EFC4D8A"/>
    <w:multiLevelType w:val="hybridMultilevel"/>
    <w:tmpl w:val="CB9A5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7F2D4120"/>
    <w:multiLevelType w:val="hybridMultilevel"/>
    <w:tmpl w:val="52AC1D1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9"/>
  </w:num>
  <w:num w:numId="3">
    <w:abstractNumId w:val="51"/>
  </w:num>
  <w:num w:numId="4">
    <w:abstractNumId w:val="11"/>
  </w:num>
  <w:num w:numId="5">
    <w:abstractNumId w:val="52"/>
  </w:num>
  <w:num w:numId="6">
    <w:abstractNumId w:val="57"/>
  </w:num>
  <w:num w:numId="7">
    <w:abstractNumId w:val="105"/>
  </w:num>
  <w:num w:numId="8">
    <w:abstractNumId w:val="56"/>
  </w:num>
  <w:num w:numId="9">
    <w:abstractNumId w:val="81"/>
  </w:num>
  <w:num w:numId="10">
    <w:abstractNumId w:val="62"/>
  </w:num>
  <w:num w:numId="11">
    <w:abstractNumId w:val="96"/>
  </w:num>
  <w:num w:numId="12">
    <w:abstractNumId w:val="59"/>
  </w:num>
  <w:num w:numId="13">
    <w:abstractNumId w:val="90"/>
  </w:num>
  <w:num w:numId="14">
    <w:abstractNumId w:val="44"/>
  </w:num>
  <w:num w:numId="15">
    <w:abstractNumId w:val="15"/>
  </w:num>
  <w:num w:numId="16">
    <w:abstractNumId w:val="103"/>
  </w:num>
  <w:num w:numId="17">
    <w:abstractNumId w:val="30"/>
  </w:num>
  <w:num w:numId="18">
    <w:abstractNumId w:val="102"/>
  </w:num>
  <w:num w:numId="19">
    <w:abstractNumId w:val="26"/>
  </w:num>
  <w:num w:numId="20">
    <w:abstractNumId w:val="86"/>
  </w:num>
  <w:num w:numId="21">
    <w:abstractNumId w:val="10"/>
  </w:num>
  <w:num w:numId="22">
    <w:abstractNumId w:val="41"/>
  </w:num>
  <w:num w:numId="23">
    <w:abstractNumId w:val="24"/>
  </w:num>
  <w:num w:numId="24">
    <w:abstractNumId w:val="36"/>
  </w:num>
  <w:num w:numId="25">
    <w:abstractNumId w:val="27"/>
  </w:num>
  <w:num w:numId="26">
    <w:abstractNumId w:val="2"/>
  </w:num>
  <w:num w:numId="27">
    <w:abstractNumId w:val="7"/>
  </w:num>
  <w:num w:numId="28">
    <w:abstractNumId w:val="69"/>
  </w:num>
  <w:num w:numId="29">
    <w:abstractNumId w:val="49"/>
  </w:num>
  <w:num w:numId="30">
    <w:abstractNumId w:val="84"/>
  </w:num>
  <w:num w:numId="31">
    <w:abstractNumId w:val="70"/>
  </w:num>
  <w:num w:numId="32">
    <w:abstractNumId w:val="53"/>
  </w:num>
  <w:num w:numId="33">
    <w:abstractNumId w:val="33"/>
  </w:num>
  <w:num w:numId="34">
    <w:abstractNumId w:val="111"/>
  </w:num>
  <w:num w:numId="35">
    <w:abstractNumId w:val="64"/>
  </w:num>
  <w:num w:numId="36">
    <w:abstractNumId w:val="110"/>
  </w:num>
  <w:num w:numId="37">
    <w:abstractNumId w:val="8"/>
  </w:num>
  <w:num w:numId="38">
    <w:abstractNumId w:val="13"/>
  </w:num>
  <w:num w:numId="39">
    <w:abstractNumId w:val="32"/>
  </w:num>
  <w:num w:numId="40">
    <w:abstractNumId w:val="3"/>
  </w:num>
  <w:num w:numId="41">
    <w:abstractNumId w:val="1"/>
  </w:num>
  <w:num w:numId="42">
    <w:abstractNumId w:val="43"/>
  </w:num>
  <w:num w:numId="43">
    <w:abstractNumId w:val="74"/>
  </w:num>
  <w:num w:numId="44">
    <w:abstractNumId w:val="23"/>
  </w:num>
  <w:num w:numId="45">
    <w:abstractNumId w:val="20"/>
  </w:num>
  <w:num w:numId="46">
    <w:abstractNumId w:val="83"/>
  </w:num>
  <w:num w:numId="47">
    <w:abstractNumId w:val="112"/>
  </w:num>
  <w:num w:numId="48">
    <w:abstractNumId w:val="50"/>
  </w:num>
  <w:num w:numId="49">
    <w:abstractNumId w:val="29"/>
  </w:num>
  <w:num w:numId="50">
    <w:abstractNumId w:val="4"/>
  </w:num>
  <w:num w:numId="51">
    <w:abstractNumId w:val="71"/>
  </w:num>
  <w:num w:numId="52">
    <w:abstractNumId w:val="18"/>
  </w:num>
  <w:num w:numId="53">
    <w:abstractNumId w:val="65"/>
  </w:num>
  <w:num w:numId="54">
    <w:abstractNumId w:val="108"/>
  </w:num>
  <w:num w:numId="55">
    <w:abstractNumId w:val="87"/>
  </w:num>
  <w:num w:numId="56">
    <w:abstractNumId w:val="38"/>
  </w:num>
  <w:num w:numId="57">
    <w:abstractNumId w:val="82"/>
  </w:num>
  <w:num w:numId="58">
    <w:abstractNumId w:val="104"/>
  </w:num>
  <w:num w:numId="59">
    <w:abstractNumId w:val="17"/>
  </w:num>
  <w:num w:numId="60">
    <w:abstractNumId w:val="88"/>
  </w:num>
  <w:num w:numId="61">
    <w:abstractNumId w:val="95"/>
  </w:num>
  <w:num w:numId="62">
    <w:abstractNumId w:val="39"/>
  </w:num>
  <w:num w:numId="63">
    <w:abstractNumId w:val="9"/>
  </w:num>
  <w:num w:numId="64">
    <w:abstractNumId w:val="89"/>
  </w:num>
  <w:num w:numId="65">
    <w:abstractNumId w:val="34"/>
  </w:num>
  <w:num w:numId="66">
    <w:abstractNumId w:val="48"/>
  </w:num>
  <w:num w:numId="67">
    <w:abstractNumId w:val="91"/>
  </w:num>
  <w:num w:numId="68">
    <w:abstractNumId w:val="46"/>
  </w:num>
  <w:num w:numId="69">
    <w:abstractNumId w:val="31"/>
  </w:num>
  <w:num w:numId="70">
    <w:abstractNumId w:val="12"/>
  </w:num>
  <w:num w:numId="71">
    <w:abstractNumId w:val="106"/>
  </w:num>
  <w:num w:numId="72">
    <w:abstractNumId w:val="63"/>
  </w:num>
  <w:num w:numId="73">
    <w:abstractNumId w:val="68"/>
  </w:num>
  <w:num w:numId="74">
    <w:abstractNumId w:val="37"/>
  </w:num>
  <w:num w:numId="75">
    <w:abstractNumId w:val="78"/>
  </w:num>
  <w:num w:numId="76">
    <w:abstractNumId w:val="47"/>
  </w:num>
  <w:num w:numId="77">
    <w:abstractNumId w:val="92"/>
  </w:num>
  <w:num w:numId="78">
    <w:abstractNumId w:val="107"/>
  </w:num>
  <w:num w:numId="79">
    <w:abstractNumId w:val="35"/>
  </w:num>
  <w:num w:numId="80">
    <w:abstractNumId w:val="55"/>
  </w:num>
  <w:num w:numId="81">
    <w:abstractNumId w:val="16"/>
  </w:num>
  <w:num w:numId="82">
    <w:abstractNumId w:val="98"/>
  </w:num>
  <w:num w:numId="83">
    <w:abstractNumId w:val="40"/>
  </w:num>
  <w:num w:numId="84">
    <w:abstractNumId w:val="14"/>
  </w:num>
  <w:num w:numId="85">
    <w:abstractNumId w:val="72"/>
  </w:num>
  <w:num w:numId="86">
    <w:abstractNumId w:val="45"/>
  </w:num>
  <w:num w:numId="87">
    <w:abstractNumId w:val="61"/>
  </w:num>
  <w:num w:numId="88">
    <w:abstractNumId w:val="6"/>
  </w:num>
  <w:num w:numId="89">
    <w:abstractNumId w:val="80"/>
  </w:num>
  <w:num w:numId="90">
    <w:abstractNumId w:val="54"/>
  </w:num>
  <w:num w:numId="91">
    <w:abstractNumId w:val="73"/>
  </w:num>
  <w:num w:numId="92">
    <w:abstractNumId w:val="85"/>
  </w:num>
  <w:num w:numId="93">
    <w:abstractNumId w:val="93"/>
  </w:num>
  <w:num w:numId="94">
    <w:abstractNumId w:val="58"/>
  </w:num>
  <w:num w:numId="95">
    <w:abstractNumId w:val="99"/>
  </w:num>
  <w:num w:numId="96">
    <w:abstractNumId w:val="25"/>
  </w:num>
  <w:num w:numId="97">
    <w:abstractNumId w:val="100"/>
  </w:num>
  <w:num w:numId="98">
    <w:abstractNumId w:val="94"/>
  </w:num>
  <w:num w:numId="99">
    <w:abstractNumId w:val="97"/>
  </w:num>
  <w:num w:numId="100">
    <w:abstractNumId w:val="42"/>
  </w:num>
  <w:num w:numId="101">
    <w:abstractNumId w:val="28"/>
  </w:num>
  <w:num w:numId="102">
    <w:abstractNumId w:val="19"/>
  </w:num>
  <w:num w:numId="103">
    <w:abstractNumId w:val="60"/>
  </w:num>
  <w:num w:numId="104">
    <w:abstractNumId w:val="77"/>
  </w:num>
  <w:num w:numId="105">
    <w:abstractNumId w:val="76"/>
  </w:num>
  <w:num w:numId="106">
    <w:abstractNumId w:val="101"/>
  </w:num>
  <w:num w:numId="107">
    <w:abstractNumId w:val="22"/>
  </w:num>
  <w:num w:numId="108">
    <w:abstractNumId w:val="109"/>
  </w:num>
  <w:num w:numId="109">
    <w:abstractNumId w:val="21"/>
  </w:num>
  <w:num w:numId="110">
    <w:abstractNumId w:val="5"/>
  </w:num>
  <w:num w:numId="111">
    <w:abstractNumId w:val="67"/>
  </w:num>
  <w:num w:numId="112">
    <w:abstractNumId w:val="52"/>
    <w:lvlOverride w:ilvl="0">
      <w:startOverride w:val="1"/>
    </w:lvlOverride>
  </w:num>
  <w:num w:numId="113">
    <w:abstractNumId w:val="66"/>
  </w:num>
  <w:num w:numId="114">
    <w:abstractNumId w:val="75"/>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023BA"/>
    <w:rsid w:val="00002EFD"/>
    <w:rsid w:val="00003655"/>
    <w:rsid w:val="00003799"/>
    <w:rsid w:val="00014CDA"/>
    <w:rsid w:val="0001555B"/>
    <w:rsid w:val="00015F54"/>
    <w:rsid w:val="000175A6"/>
    <w:rsid w:val="00020CBB"/>
    <w:rsid w:val="00020F1F"/>
    <w:rsid w:val="00020FDC"/>
    <w:rsid w:val="00023365"/>
    <w:rsid w:val="00027D37"/>
    <w:rsid w:val="0003055A"/>
    <w:rsid w:val="000319F8"/>
    <w:rsid w:val="000326FD"/>
    <w:rsid w:val="00037214"/>
    <w:rsid w:val="00043143"/>
    <w:rsid w:val="00045B3F"/>
    <w:rsid w:val="000472DA"/>
    <w:rsid w:val="00047800"/>
    <w:rsid w:val="00047F18"/>
    <w:rsid w:val="00056876"/>
    <w:rsid w:val="00057A64"/>
    <w:rsid w:val="000623D4"/>
    <w:rsid w:val="00063CC3"/>
    <w:rsid w:val="00063E01"/>
    <w:rsid w:val="000651E2"/>
    <w:rsid w:val="00067724"/>
    <w:rsid w:val="000703AC"/>
    <w:rsid w:val="00073041"/>
    <w:rsid w:val="0007329F"/>
    <w:rsid w:val="00077826"/>
    <w:rsid w:val="00082414"/>
    <w:rsid w:val="0008327B"/>
    <w:rsid w:val="00095C1D"/>
    <w:rsid w:val="000971E8"/>
    <w:rsid w:val="0009741C"/>
    <w:rsid w:val="00097A5C"/>
    <w:rsid w:val="000A12E1"/>
    <w:rsid w:val="000A16D8"/>
    <w:rsid w:val="000A58A1"/>
    <w:rsid w:val="000A60F6"/>
    <w:rsid w:val="000B0218"/>
    <w:rsid w:val="000C08BB"/>
    <w:rsid w:val="000C18E0"/>
    <w:rsid w:val="000C1BAD"/>
    <w:rsid w:val="000C25D3"/>
    <w:rsid w:val="000C2DC4"/>
    <w:rsid w:val="000C5035"/>
    <w:rsid w:val="000C6D18"/>
    <w:rsid w:val="000D049E"/>
    <w:rsid w:val="000D1CE6"/>
    <w:rsid w:val="000D3547"/>
    <w:rsid w:val="000D3D02"/>
    <w:rsid w:val="000D5DC2"/>
    <w:rsid w:val="000D5F29"/>
    <w:rsid w:val="000D6502"/>
    <w:rsid w:val="000E1C9C"/>
    <w:rsid w:val="000F2068"/>
    <w:rsid w:val="000F61AE"/>
    <w:rsid w:val="00100B46"/>
    <w:rsid w:val="001023C1"/>
    <w:rsid w:val="00104F73"/>
    <w:rsid w:val="0011094B"/>
    <w:rsid w:val="00111D4B"/>
    <w:rsid w:val="001132F2"/>
    <w:rsid w:val="001153EF"/>
    <w:rsid w:val="00120D94"/>
    <w:rsid w:val="0012388F"/>
    <w:rsid w:val="001269F4"/>
    <w:rsid w:val="0012746E"/>
    <w:rsid w:val="00134B70"/>
    <w:rsid w:val="00136CA5"/>
    <w:rsid w:val="001403D0"/>
    <w:rsid w:val="00140CB4"/>
    <w:rsid w:val="0014263F"/>
    <w:rsid w:val="001439FC"/>
    <w:rsid w:val="00146356"/>
    <w:rsid w:val="00147022"/>
    <w:rsid w:val="0015049E"/>
    <w:rsid w:val="001505D9"/>
    <w:rsid w:val="00154A66"/>
    <w:rsid w:val="00156CB4"/>
    <w:rsid w:val="0016219E"/>
    <w:rsid w:val="00164A31"/>
    <w:rsid w:val="00165490"/>
    <w:rsid w:val="001664CF"/>
    <w:rsid w:val="0017452E"/>
    <w:rsid w:val="00176044"/>
    <w:rsid w:val="0017699C"/>
    <w:rsid w:val="00177502"/>
    <w:rsid w:val="00180A70"/>
    <w:rsid w:val="001841E5"/>
    <w:rsid w:val="00185DF6"/>
    <w:rsid w:val="00190F8F"/>
    <w:rsid w:val="0019253C"/>
    <w:rsid w:val="00193549"/>
    <w:rsid w:val="00193CA8"/>
    <w:rsid w:val="00193EC2"/>
    <w:rsid w:val="00195B4C"/>
    <w:rsid w:val="00196F09"/>
    <w:rsid w:val="001A1869"/>
    <w:rsid w:val="001A1E90"/>
    <w:rsid w:val="001A27E7"/>
    <w:rsid w:val="001A3E1A"/>
    <w:rsid w:val="001A6B6E"/>
    <w:rsid w:val="001A6D08"/>
    <w:rsid w:val="001B0264"/>
    <w:rsid w:val="001B0FE4"/>
    <w:rsid w:val="001B2CC5"/>
    <w:rsid w:val="001B3F41"/>
    <w:rsid w:val="001B6B12"/>
    <w:rsid w:val="001C1B42"/>
    <w:rsid w:val="001C22D5"/>
    <w:rsid w:val="001C464D"/>
    <w:rsid w:val="001D46AA"/>
    <w:rsid w:val="001D57D1"/>
    <w:rsid w:val="001E6B3A"/>
    <w:rsid w:val="001E7533"/>
    <w:rsid w:val="001F08AD"/>
    <w:rsid w:val="001F0C2E"/>
    <w:rsid w:val="001F0E0D"/>
    <w:rsid w:val="001F2FAB"/>
    <w:rsid w:val="001F484F"/>
    <w:rsid w:val="00201A2F"/>
    <w:rsid w:val="002020BB"/>
    <w:rsid w:val="00204252"/>
    <w:rsid w:val="002063C3"/>
    <w:rsid w:val="002132C8"/>
    <w:rsid w:val="00216148"/>
    <w:rsid w:val="0021731C"/>
    <w:rsid w:val="00220186"/>
    <w:rsid w:val="002227DB"/>
    <w:rsid w:val="00222A6C"/>
    <w:rsid w:val="002231F9"/>
    <w:rsid w:val="0022330B"/>
    <w:rsid w:val="00225EEF"/>
    <w:rsid w:val="00236985"/>
    <w:rsid w:val="00236EA5"/>
    <w:rsid w:val="00237D8F"/>
    <w:rsid w:val="00240749"/>
    <w:rsid w:val="00240B7F"/>
    <w:rsid w:val="00241535"/>
    <w:rsid w:val="00241FA6"/>
    <w:rsid w:val="0024308E"/>
    <w:rsid w:val="00246273"/>
    <w:rsid w:val="00257AFE"/>
    <w:rsid w:val="00261559"/>
    <w:rsid w:val="00261881"/>
    <w:rsid w:val="002619CF"/>
    <w:rsid w:val="00261AE4"/>
    <w:rsid w:val="002631AA"/>
    <w:rsid w:val="00266DC7"/>
    <w:rsid w:val="00266DF2"/>
    <w:rsid w:val="002671D1"/>
    <w:rsid w:val="002777A7"/>
    <w:rsid w:val="0028030C"/>
    <w:rsid w:val="00285BF5"/>
    <w:rsid w:val="002869D3"/>
    <w:rsid w:val="002909FB"/>
    <w:rsid w:val="00297CCE"/>
    <w:rsid w:val="002B0544"/>
    <w:rsid w:val="002B2A89"/>
    <w:rsid w:val="002B4E5A"/>
    <w:rsid w:val="002B5784"/>
    <w:rsid w:val="002C1D42"/>
    <w:rsid w:val="002C52ED"/>
    <w:rsid w:val="002C5419"/>
    <w:rsid w:val="002C6D7C"/>
    <w:rsid w:val="002D190E"/>
    <w:rsid w:val="002D3BCE"/>
    <w:rsid w:val="002D523E"/>
    <w:rsid w:val="002D6944"/>
    <w:rsid w:val="002E11FF"/>
    <w:rsid w:val="002E1F50"/>
    <w:rsid w:val="002E47B7"/>
    <w:rsid w:val="003009A9"/>
    <w:rsid w:val="0030255D"/>
    <w:rsid w:val="00302649"/>
    <w:rsid w:val="00302FB5"/>
    <w:rsid w:val="00305A78"/>
    <w:rsid w:val="0031065F"/>
    <w:rsid w:val="003118A1"/>
    <w:rsid w:val="00314FFC"/>
    <w:rsid w:val="00317A43"/>
    <w:rsid w:val="003203AA"/>
    <w:rsid w:val="00323FF7"/>
    <w:rsid w:val="00327937"/>
    <w:rsid w:val="003309C7"/>
    <w:rsid w:val="003321A3"/>
    <w:rsid w:val="00332305"/>
    <w:rsid w:val="0033353A"/>
    <w:rsid w:val="0033355F"/>
    <w:rsid w:val="00334C7C"/>
    <w:rsid w:val="0033617F"/>
    <w:rsid w:val="00344302"/>
    <w:rsid w:val="00344630"/>
    <w:rsid w:val="00346EE9"/>
    <w:rsid w:val="003476E4"/>
    <w:rsid w:val="00347D72"/>
    <w:rsid w:val="00351B24"/>
    <w:rsid w:val="00352DCA"/>
    <w:rsid w:val="003539B4"/>
    <w:rsid w:val="003542D1"/>
    <w:rsid w:val="00361A0F"/>
    <w:rsid w:val="00361A96"/>
    <w:rsid w:val="00361B99"/>
    <w:rsid w:val="00365E71"/>
    <w:rsid w:val="00366E1F"/>
    <w:rsid w:val="00367D85"/>
    <w:rsid w:val="00373029"/>
    <w:rsid w:val="00374705"/>
    <w:rsid w:val="003773AF"/>
    <w:rsid w:val="003811F5"/>
    <w:rsid w:val="003813B3"/>
    <w:rsid w:val="00382AAB"/>
    <w:rsid w:val="00384B6F"/>
    <w:rsid w:val="00390D0D"/>
    <w:rsid w:val="0039283F"/>
    <w:rsid w:val="003973EB"/>
    <w:rsid w:val="003A04EE"/>
    <w:rsid w:val="003A326C"/>
    <w:rsid w:val="003A45D4"/>
    <w:rsid w:val="003A5B11"/>
    <w:rsid w:val="003B04BE"/>
    <w:rsid w:val="003B50C9"/>
    <w:rsid w:val="003B5CDC"/>
    <w:rsid w:val="003B7F83"/>
    <w:rsid w:val="003C0660"/>
    <w:rsid w:val="003C1111"/>
    <w:rsid w:val="003C2DCE"/>
    <w:rsid w:val="003C2F82"/>
    <w:rsid w:val="003C6957"/>
    <w:rsid w:val="003C782C"/>
    <w:rsid w:val="003D11F0"/>
    <w:rsid w:val="003D43C9"/>
    <w:rsid w:val="003D49D0"/>
    <w:rsid w:val="003D513F"/>
    <w:rsid w:val="003D6900"/>
    <w:rsid w:val="003E05D9"/>
    <w:rsid w:val="003E24A0"/>
    <w:rsid w:val="003E63E6"/>
    <w:rsid w:val="003E7C2D"/>
    <w:rsid w:val="003F0FBA"/>
    <w:rsid w:val="003F1E65"/>
    <w:rsid w:val="003F5B8B"/>
    <w:rsid w:val="004013E6"/>
    <w:rsid w:val="00406D48"/>
    <w:rsid w:val="004115B7"/>
    <w:rsid w:val="00414587"/>
    <w:rsid w:val="00414F6F"/>
    <w:rsid w:val="00417990"/>
    <w:rsid w:val="004220D3"/>
    <w:rsid w:val="00424A12"/>
    <w:rsid w:val="00425C8F"/>
    <w:rsid w:val="00434F9B"/>
    <w:rsid w:val="0043792D"/>
    <w:rsid w:val="00437BCA"/>
    <w:rsid w:val="004432FB"/>
    <w:rsid w:val="004437EF"/>
    <w:rsid w:val="004469D2"/>
    <w:rsid w:val="00451E41"/>
    <w:rsid w:val="004522D8"/>
    <w:rsid w:val="00455226"/>
    <w:rsid w:val="0045680F"/>
    <w:rsid w:val="004654EC"/>
    <w:rsid w:val="00466881"/>
    <w:rsid w:val="004723FF"/>
    <w:rsid w:val="004742C8"/>
    <w:rsid w:val="00474734"/>
    <w:rsid w:val="00474988"/>
    <w:rsid w:val="004812BB"/>
    <w:rsid w:val="00484237"/>
    <w:rsid w:val="004A2961"/>
    <w:rsid w:val="004A6A67"/>
    <w:rsid w:val="004A712F"/>
    <w:rsid w:val="004B5FE3"/>
    <w:rsid w:val="004C21B3"/>
    <w:rsid w:val="004C2F45"/>
    <w:rsid w:val="004C57F1"/>
    <w:rsid w:val="004C6158"/>
    <w:rsid w:val="004C73A6"/>
    <w:rsid w:val="004D0655"/>
    <w:rsid w:val="004D1AF5"/>
    <w:rsid w:val="004D1D87"/>
    <w:rsid w:val="004D6603"/>
    <w:rsid w:val="004E0778"/>
    <w:rsid w:val="004E0B31"/>
    <w:rsid w:val="004E199A"/>
    <w:rsid w:val="004E2ACB"/>
    <w:rsid w:val="004E401E"/>
    <w:rsid w:val="004E4E03"/>
    <w:rsid w:val="004E5D45"/>
    <w:rsid w:val="004E5EFB"/>
    <w:rsid w:val="004E6C6D"/>
    <w:rsid w:val="004F36F2"/>
    <w:rsid w:val="004F3E33"/>
    <w:rsid w:val="004F4CBA"/>
    <w:rsid w:val="004F5D1A"/>
    <w:rsid w:val="004F6963"/>
    <w:rsid w:val="004F7298"/>
    <w:rsid w:val="004F72E5"/>
    <w:rsid w:val="00500475"/>
    <w:rsid w:val="00502EB3"/>
    <w:rsid w:val="00503A87"/>
    <w:rsid w:val="00504D9C"/>
    <w:rsid w:val="005053C2"/>
    <w:rsid w:val="00505A57"/>
    <w:rsid w:val="00510F22"/>
    <w:rsid w:val="00511E3C"/>
    <w:rsid w:val="00512347"/>
    <w:rsid w:val="0051394E"/>
    <w:rsid w:val="00513B90"/>
    <w:rsid w:val="005148FE"/>
    <w:rsid w:val="00515C35"/>
    <w:rsid w:val="0052098B"/>
    <w:rsid w:val="00523113"/>
    <w:rsid w:val="00526EC7"/>
    <w:rsid w:val="00532038"/>
    <w:rsid w:val="00534C9B"/>
    <w:rsid w:val="0053752F"/>
    <w:rsid w:val="00537A5F"/>
    <w:rsid w:val="005415AF"/>
    <w:rsid w:val="00542518"/>
    <w:rsid w:val="005426AC"/>
    <w:rsid w:val="00542B15"/>
    <w:rsid w:val="005432D1"/>
    <w:rsid w:val="005504AA"/>
    <w:rsid w:val="00551EF4"/>
    <w:rsid w:val="00556952"/>
    <w:rsid w:val="005574D7"/>
    <w:rsid w:val="0055761C"/>
    <w:rsid w:val="00563B10"/>
    <w:rsid w:val="005644B6"/>
    <w:rsid w:val="00572121"/>
    <w:rsid w:val="00576BAD"/>
    <w:rsid w:val="00580801"/>
    <w:rsid w:val="00582995"/>
    <w:rsid w:val="00584271"/>
    <w:rsid w:val="00585C4C"/>
    <w:rsid w:val="00585CE7"/>
    <w:rsid w:val="0058610A"/>
    <w:rsid w:val="00587574"/>
    <w:rsid w:val="005909B4"/>
    <w:rsid w:val="00593A3F"/>
    <w:rsid w:val="00593CCE"/>
    <w:rsid w:val="00594BB5"/>
    <w:rsid w:val="005A70DD"/>
    <w:rsid w:val="005B2772"/>
    <w:rsid w:val="005B4236"/>
    <w:rsid w:val="005B4B21"/>
    <w:rsid w:val="005C05CD"/>
    <w:rsid w:val="005C2968"/>
    <w:rsid w:val="005C34DB"/>
    <w:rsid w:val="005C4B0B"/>
    <w:rsid w:val="005C6906"/>
    <w:rsid w:val="005C7141"/>
    <w:rsid w:val="005C7C88"/>
    <w:rsid w:val="005D0F90"/>
    <w:rsid w:val="005D1E4A"/>
    <w:rsid w:val="005D7841"/>
    <w:rsid w:val="005E06F7"/>
    <w:rsid w:val="005E313A"/>
    <w:rsid w:val="005E4C3D"/>
    <w:rsid w:val="005E4F77"/>
    <w:rsid w:val="005E5215"/>
    <w:rsid w:val="005E5A42"/>
    <w:rsid w:val="005F096E"/>
    <w:rsid w:val="005F0CB9"/>
    <w:rsid w:val="005F0DCC"/>
    <w:rsid w:val="005F1DF0"/>
    <w:rsid w:val="005F5435"/>
    <w:rsid w:val="005F5A9C"/>
    <w:rsid w:val="005F696D"/>
    <w:rsid w:val="005F6F0C"/>
    <w:rsid w:val="005F7D4E"/>
    <w:rsid w:val="00600FA1"/>
    <w:rsid w:val="00602FAE"/>
    <w:rsid w:val="00604362"/>
    <w:rsid w:val="00605127"/>
    <w:rsid w:val="006071D1"/>
    <w:rsid w:val="00611875"/>
    <w:rsid w:val="006124CE"/>
    <w:rsid w:val="00612766"/>
    <w:rsid w:val="00617435"/>
    <w:rsid w:val="0062158B"/>
    <w:rsid w:val="006247D5"/>
    <w:rsid w:val="006269F9"/>
    <w:rsid w:val="006307E9"/>
    <w:rsid w:val="00632338"/>
    <w:rsid w:val="00632FF3"/>
    <w:rsid w:val="00636130"/>
    <w:rsid w:val="00641EF9"/>
    <w:rsid w:val="006433B8"/>
    <w:rsid w:val="00644BE1"/>
    <w:rsid w:val="00646817"/>
    <w:rsid w:val="00646F29"/>
    <w:rsid w:val="00647705"/>
    <w:rsid w:val="00651D60"/>
    <w:rsid w:val="00652D24"/>
    <w:rsid w:val="00656101"/>
    <w:rsid w:val="0065632A"/>
    <w:rsid w:val="0066097F"/>
    <w:rsid w:val="0066283A"/>
    <w:rsid w:val="00662F9F"/>
    <w:rsid w:val="00681E10"/>
    <w:rsid w:val="00684568"/>
    <w:rsid w:val="00686887"/>
    <w:rsid w:val="00690E53"/>
    <w:rsid w:val="006933DF"/>
    <w:rsid w:val="00694BA5"/>
    <w:rsid w:val="006969A2"/>
    <w:rsid w:val="006A087B"/>
    <w:rsid w:val="006A480C"/>
    <w:rsid w:val="006A6295"/>
    <w:rsid w:val="006A7FE1"/>
    <w:rsid w:val="006B0084"/>
    <w:rsid w:val="006B7B0E"/>
    <w:rsid w:val="006C1109"/>
    <w:rsid w:val="006C1928"/>
    <w:rsid w:val="006C32EC"/>
    <w:rsid w:val="006C45CC"/>
    <w:rsid w:val="006C4F77"/>
    <w:rsid w:val="006C583B"/>
    <w:rsid w:val="006C6153"/>
    <w:rsid w:val="006C67C7"/>
    <w:rsid w:val="006C7B66"/>
    <w:rsid w:val="006D1F6E"/>
    <w:rsid w:val="006D2426"/>
    <w:rsid w:val="006D6C4B"/>
    <w:rsid w:val="006D7738"/>
    <w:rsid w:val="006D7FD6"/>
    <w:rsid w:val="006E0E22"/>
    <w:rsid w:val="006E1647"/>
    <w:rsid w:val="006E175B"/>
    <w:rsid w:val="006E2AEF"/>
    <w:rsid w:val="006E432F"/>
    <w:rsid w:val="006E6929"/>
    <w:rsid w:val="006E7872"/>
    <w:rsid w:val="006E79E2"/>
    <w:rsid w:val="006F05CD"/>
    <w:rsid w:val="006F110B"/>
    <w:rsid w:val="006F2C4D"/>
    <w:rsid w:val="006F2EA2"/>
    <w:rsid w:val="006F454C"/>
    <w:rsid w:val="006F46DC"/>
    <w:rsid w:val="006F5380"/>
    <w:rsid w:val="006F58C2"/>
    <w:rsid w:val="00700204"/>
    <w:rsid w:val="007006A5"/>
    <w:rsid w:val="00701347"/>
    <w:rsid w:val="00706DA8"/>
    <w:rsid w:val="00706F0F"/>
    <w:rsid w:val="0071064C"/>
    <w:rsid w:val="007137C4"/>
    <w:rsid w:val="00713F5A"/>
    <w:rsid w:val="00721F22"/>
    <w:rsid w:val="00725EF3"/>
    <w:rsid w:val="00730713"/>
    <w:rsid w:val="0073248D"/>
    <w:rsid w:val="00736130"/>
    <w:rsid w:val="007370C5"/>
    <w:rsid w:val="00737F1C"/>
    <w:rsid w:val="007401BE"/>
    <w:rsid w:val="007425C7"/>
    <w:rsid w:val="0074278B"/>
    <w:rsid w:val="00744C38"/>
    <w:rsid w:val="00744DD9"/>
    <w:rsid w:val="00746DA8"/>
    <w:rsid w:val="00747AA3"/>
    <w:rsid w:val="00747DBE"/>
    <w:rsid w:val="007525AD"/>
    <w:rsid w:val="00754B03"/>
    <w:rsid w:val="00755FCC"/>
    <w:rsid w:val="00756CE8"/>
    <w:rsid w:val="007578FD"/>
    <w:rsid w:val="00757BCA"/>
    <w:rsid w:val="00757C6A"/>
    <w:rsid w:val="0076063D"/>
    <w:rsid w:val="007648C1"/>
    <w:rsid w:val="00765AB9"/>
    <w:rsid w:val="007678B0"/>
    <w:rsid w:val="007700A1"/>
    <w:rsid w:val="00770704"/>
    <w:rsid w:val="007721F0"/>
    <w:rsid w:val="00776AF3"/>
    <w:rsid w:val="00780303"/>
    <w:rsid w:val="00782D3C"/>
    <w:rsid w:val="00783D13"/>
    <w:rsid w:val="007949EF"/>
    <w:rsid w:val="00795F96"/>
    <w:rsid w:val="007A10FF"/>
    <w:rsid w:val="007B0689"/>
    <w:rsid w:val="007B0CBA"/>
    <w:rsid w:val="007B16AC"/>
    <w:rsid w:val="007B33AB"/>
    <w:rsid w:val="007B78AD"/>
    <w:rsid w:val="007C1105"/>
    <w:rsid w:val="007C2FF8"/>
    <w:rsid w:val="007C549D"/>
    <w:rsid w:val="007D0157"/>
    <w:rsid w:val="007D53A7"/>
    <w:rsid w:val="007D5DFB"/>
    <w:rsid w:val="007D5FBD"/>
    <w:rsid w:val="007D6B57"/>
    <w:rsid w:val="007D7A1F"/>
    <w:rsid w:val="007E02E2"/>
    <w:rsid w:val="007E11F2"/>
    <w:rsid w:val="007E4793"/>
    <w:rsid w:val="007E57D4"/>
    <w:rsid w:val="007F048C"/>
    <w:rsid w:val="007F0919"/>
    <w:rsid w:val="007F3376"/>
    <w:rsid w:val="007F6140"/>
    <w:rsid w:val="00802769"/>
    <w:rsid w:val="00802A86"/>
    <w:rsid w:val="0080322E"/>
    <w:rsid w:val="00803552"/>
    <w:rsid w:val="00803B4B"/>
    <w:rsid w:val="008058D4"/>
    <w:rsid w:val="008066E5"/>
    <w:rsid w:val="00812D63"/>
    <w:rsid w:val="00814498"/>
    <w:rsid w:val="008173AB"/>
    <w:rsid w:val="008215CB"/>
    <w:rsid w:val="00823EDF"/>
    <w:rsid w:val="00831923"/>
    <w:rsid w:val="008335CF"/>
    <w:rsid w:val="00834C7D"/>
    <w:rsid w:val="0083580F"/>
    <w:rsid w:val="00836767"/>
    <w:rsid w:val="008369DA"/>
    <w:rsid w:val="00837385"/>
    <w:rsid w:val="0084084A"/>
    <w:rsid w:val="00841C45"/>
    <w:rsid w:val="00842527"/>
    <w:rsid w:val="00845DA5"/>
    <w:rsid w:val="008461DC"/>
    <w:rsid w:val="00846BE4"/>
    <w:rsid w:val="008470DF"/>
    <w:rsid w:val="00864F10"/>
    <w:rsid w:val="00865E66"/>
    <w:rsid w:val="00867281"/>
    <w:rsid w:val="00867411"/>
    <w:rsid w:val="00877418"/>
    <w:rsid w:val="008831FE"/>
    <w:rsid w:val="00890127"/>
    <w:rsid w:val="008B27F6"/>
    <w:rsid w:val="008B372A"/>
    <w:rsid w:val="008B4928"/>
    <w:rsid w:val="008B4C41"/>
    <w:rsid w:val="008B7B1F"/>
    <w:rsid w:val="008C1AA2"/>
    <w:rsid w:val="008C2598"/>
    <w:rsid w:val="008C3A0F"/>
    <w:rsid w:val="008D60FF"/>
    <w:rsid w:val="008D6671"/>
    <w:rsid w:val="008D7E48"/>
    <w:rsid w:val="008E0FFE"/>
    <w:rsid w:val="008E2367"/>
    <w:rsid w:val="008E34F8"/>
    <w:rsid w:val="008E3E31"/>
    <w:rsid w:val="008E5EFA"/>
    <w:rsid w:val="008F02D5"/>
    <w:rsid w:val="008F157D"/>
    <w:rsid w:val="008F24B8"/>
    <w:rsid w:val="008F25E2"/>
    <w:rsid w:val="008F43E7"/>
    <w:rsid w:val="008F6B13"/>
    <w:rsid w:val="008F785D"/>
    <w:rsid w:val="00903F63"/>
    <w:rsid w:val="00904D94"/>
    <w:rsid w:val="0091705A"/>
    <w:rsid w:val="009201D8"/>
    <w:rsid w:val="00920BA1"/>
    <w:rsid w:val="00925934"/>
    <w:rsid w:val="009266FD"/>
    <w:rsid w:val="0092729C"/>
    <w:rsid w:val="0093260D"/>
    <w:rsid w:val="00932C94"/>
    <w:rsid w:val="00934EEF"/>
    <w:rsid w:val="00936CBE"/>
    <w:rsid w:val="00937B40"/>
    <w:rsid w:val="009425AE"/>
    <w:rsid w:val="009427C1"/>
    <w:rsid w:val="00945A6E"/>
    <w:rsid w:val="00947ED7"/>
    <w:rsid w:val="009511B9"/>
    <w:rsid w:val="0095436A"/>
    <w:rsid w:val="009559FF"/>
    <w:rsid w:val="0095769F"/>
    <w:rsid w:val="00960CA4"/>
    <w:rsid w:val="00970023"/>
    <w:rsid w:val="0097164E"/>
    <w:rsid w:val="00971870"/>
    <w:rsid w:val="00974F2F"/>
    <w:rsid w:val="00976AF9"/>
    <w:rsid w:val="009771CD"/>
    <w:rsid w:val="00981F81"/>
    <w:rsid w:val="00985566"/>
    <w:rsid w:val="009A4DC8"/>
    <w:rsid w:val="009B074C"/>
    <w:rsid w:val="009B1B64"/>
    <w:rsid w:val="009B2F9D"/>
    <w:rsid w:val="009B35BC"/>
    <w:rsid w:val="009B593C"/>
    <w:rsid w:val="009B5D70"/>
    <w:rsid w:val="009B7FD0"/>
    <w:rsid w:val="009C1BDE"/>
    <w:rsid w:val="009C2739"/>
    <w:rsid w:val="009C516A"/>
    <w:rsid w:val="009C56BB"/>
    <w:rsid w:val="009D02BA"/>
    <w:rsid w:val="009D5B44"/>
    <w:rsid w:val="009D707A"/>
    <w:rsid w:val="009E1F69"/>
    <w:rsid w:val="009E28FA"/>
    <w:rsid w:val="009E5718"/>
    <w:rsid w:val="009F7DE3"/>
    <w:rsid w:val="00A0070D"/>
    <w:rsid w:val="00A01F01"/>
    <w:rsid w:val="00A01FB3"/>
    <w:rsid w:val="00A037FA"/>
    <w:rsid w:val="00A0644B"/>
    <w:rsid w:val="00A10200"/>
    <w:rsid w:val="00A10A14"/>
    <w:rsid w:val="00A119EA"/>
    <w:rsid w:val="00A1420B"/>
    <w:rsid w:val="00A15548"/>
    <w:rsid w:val="00A22253"/>
    <w:rsid w:val="00A22D97"/>
    <w:rsid w:val="00A2626F"/>
    <w:rsid w:val="00A30735"/>
    <w:rsid w:val="00A30F35"/>
    <w:rsid w:val="00A32085"/>
    <w:rsid w:val="00A34505"/>
    <w:rsid w:val="00A37169"/>
    <w:rsid w:val="00A408F2"/>
    <w:rsid w:val="00A41121"/>
    <w:rsid w:val="00A41595"/>
    <w:rsid w:val="00A4248E"/>
    <w:rsid w:val="00A461E0"/>
    <w:rsid w:val="00A47679"/>
    <w:rsid w:val="00A50DAD"/>
    <w:rsid w:val="00A54553"/>
    <w:rsid w:val="00A55344"/>
    <w:rsid w:val="00A576B9"/>
    <w:rsid w:val="00A61337"/>
    <w:rsid w:val="00A62853"/>
    <w:rsid w:val="00A65B0A"/>
    <w:rsid w:val="00A6687D"/>
    <w:rsid w:val="00A71172"/>
    <w:rsid w:val="00A72879"/>
    <w:rsid w:val="00A8593D"/>
    <w:rsid w:val="00A94A5D"/>
    <w:rsid w:val="00AA1F8E"/>
    <w:rsid w:val="00AA3F3F"/>
    <w:rsid w:val="00AB5AC5"/>
    <w:rsid w:val="00AB787A"/>
    <w:rsid w:val="00AC281A"/>
    <w:rsid w:val="00AC5193"/>
    <w:rsid w:val="00AC594E"/>
    <w:rsid w:val="00AC66EA"/>
    <w:rsid w:val="00AC72F5"/>
    <w:rsid w:val="00AD037F"/>
    <w:rsid w:val="00AD5532"/>
    <w:rsid w:val="00AD5B0D"/>
    <w:rsid w:val="00AD6966"/>
    <w:rsid w:val="00AE2AE1"/>
    <w:rsid w:val="00AE4C54"/>
    <w:rsid w:val="00AE6804"/>
    <w:rsid w:val="00AF0365"/>
    <w:rsid w:val="00AF0FA3"/>
    <w:rsid w:val="00AF5725"/>
    <w:rsid w:val="00AF5806"/>
    <w:rsid w:val="00AF5C43"/>
    <w:rsid w:val="00AF761B"/>
    <w:rsid w:val="00B03D10"/>
    <w:rsid w:val="00B1163C"/>
    <w:rsid w:val="00B11CC8"/>
    <w:rsid w:val="00B1491E"/>
    <w:rsid w:val="00B178BE"/>
    <w:rsid w:val="00B30712"/>
    <w:rsid w:val="00B36513"/>
    <w:rsid w:val="00B37EF7"/>
    <w:rsid w:val="00B4154B"/>
    <w:rsid w:val="00B41709"/>
    <w:rsid w:val="00B4189F"/>
    <w:rsid w:val="00B428F5"/>
    <w:rsid w:val="00B4299C"/>
    <w:rsid w:val="00B43CF8"/>
    <w:rsid w:val="00B44405"/>
    <w:rsid w:val="00B462C6"/>
    <w:rsid w:val="00B56CB8"/>
    <w:rsid w:val="00B7164A"/>
    <w:rsid w:val="00B7195D"/>
    <w:rsid w:val="00B80B49"/>
    <w:rsid w:val="00B86135"/>
    <w:rsid w:val="00B87534"/>
    <w:rsid w:val="00B90DF2"/>
    <w:rsid w:val="00B90E45"/>
    <w:rsid w:val="00B925BA"/>
    <w:rsid w:val="00B95913"/>
    <w:rsid w:val="00B970C5"/>
    <w:rsid w:val="00B972E5"/>
    <w:rsid w:val="00B97C91"/>
    <w:rsid w:val="00BA0DD5"/>
    <w:rsid w:val="00BA14C7"/>
    <w:rsid w:val="00BA730A"/>
    <w:rsid w:val="00BB144C"/>
    <w:rsid w:val="00BB245D"/>
    <w:rsid w:val="00BB4DB9"/>
    <w:rsid w:val="00BB613F"/>
    <w:rsid w:val="00BB6B2B"/>
    <w:rsid w:val="00BC0E7F"/>
    <w:rsid w:val="00BC18BA"/>
    <w:rsid w:val="00BC1E6A"/>
    <w:rsid w:val="00BC49E9"/>
    <w:rsid w:val="00BC4B6E"/>
    <w:rsid w:val="00BC5AF7"/>
    <w:rsid w:val="00BC7760"/>
    <w:rsid w:val="00BC7832"/>
    <w:rsid w:val="00BD308B"/>
    <w:rsid w:val="00BD7945"/>
    <w:rsid w:val="00BE02D3"/>
    <w:rsid w:val="00BE2011"/>
    <w:rsid w:val="00BE3443"/>
    <w:rsid w:val="00BE3447"/>
    <w:rsid w:val="00BE4D67"/>
    <w:rsid w:val="00BE7F2A"/>
    <w:rsid w:val="00BF2F9B"/>
    <w:rsid w:val="00BF3667"/>
    <w:rsid w:val="00BF4803"/>
    <w:rsid w:val="00BF48E0"/>
    <w:rsid w:val="00BF4E44"/>
    <w:rsid w:val="00BF662C"/>
    <w:rsid w:val="00C00325"/>
    <w:rsid w:val="00C05767"/>
    <w:rsid w:val="00C075A0"/>
    <w:rsid w:val="00C13D4F"/>
    <w:rsid w:val="00C15A00"/>
    <w:rsid w:val="00C22417"/>
    <w:rsid w:val="00C22FF5"/>
    <w:rsid w:val="00C30370"/>
    <w:rsid w:val="00C33569"/>
    <w:rsid w:val="00C355FE"/>
    <w:rsid w:val="00C3610D"/>
    <w:rsid w:val="00C36C8B"/>
    <w:rsid w:val="00C40B5F"/>
    <w:rsid w:val="00C426EE"/>
    <w:rsid w:val="00C45E43"/>
    <w:rsid w:val="00C54788"/>
    <w:rsid w:val="00C5715D"/>
    <w:rsid w:val="00C624BB"/>
    <w:rsid w:val="00C64081"/>
    <w:rsid w:val="00C65D14"/>
    <w:rsid w:val="00C7161F"/>
    <w:rsid w:val="00C763AA"/>
    <w:rsid w:val="00C80B9F"/>
    <w:rsid w:val="00C830DF"/>
    <w:rsid w:val="00C84D1A"/>
    <w:rsid w:val="00C84FF1"/>
    <w:rsid w:val="00C852A0"/>
    <w:rsid w:val="00C87392"/>
    <w:rsid w:val="00C90F74"/>
    <w:rsid w:val="00C9154E"/>
    <w:rsid w:val="00C92658"/>
    <w:rsid w:val="00C95BD9"/>
    <w:rsid w:val="00C95C81"/>
    <w:rsid w:val="00C97F9D"/>
    <w:rsid w:val="00CA4822"/>
    <w:rsid w:val="00CA4A66"/>
    <w:rsid w:val="00CA5EB8"/>
    <w:rsid w:val="00CB1D9D"/>
    <w:rsid w:val="00CB559C"/>
    <w:rsid w:val="00CB5EBD"/>
    <w:rsid w:val="00CB7A7D"/>
    <w:rsid w:val="00CC0060"/>
    <w:rsid w:val="00CC2B00"/>
    <w:rsid w:val="00CC7477"/>
    <w:rsid w:val="00CC79DD"/>
    <w:rsid w:val="00CD0AB5"/>
    <w:rsid w:val="00CD3E96"/>
    <w:rsid w:val="00CD519C"/>
    <w:rsid w:val="00CD51EF"/>
    <w:rsid w:val="00CE599E"/>
    <w:rsid w:val="00CE682B"/>
    <w:rsid w:val="00CE74DE"/>
    <w:rsid w:val="00CF0207"/>
    <w:rsid w:val="00CF163B"/>
    <w:rsid w:val="00CF272E"/>
    <w:rsid w:val="00CF523D"/>
    <w:rsid w:val="00CF7632"/>
    <w:rsid w:val="00D00678"/>
    <w:rsid w:val="00D040E9"/>
    <w:rsid w:val="00D05125"/>
    <w:rsid w:val="00D11DC5"/>
    <w:rsid w:val="00D12387"/>
    <w:rsid w:val="00D14351"/>
    <w:rsid w:val="00D20EA3"/>
    <w:rsid w:val="00D2751A"/>
    <w:rsid w:val="00D3376C"/>
    <w:rsid w:val="00D35243"/>
    <w:rsid w:val="00D3563C"/>
    <w:rsid w:val="00D36C4B"/>
    <w:rsid w:val="00D40016"/>
    <w:rsid w:val="00D4070C"/>
    <w:rsid w:val="00D40CD1"/>
    <w:rsid w:val="00D40D78"/>
    <w:rsid w:val="00D44E2C"/>
    <w:rsid w:val="00D458BF"/>
    <w:rsid w:val="00D45C91"/>
    <w:rsid w:val="00D4620B"/>
    <w:rsid w:val="00D53DB7"/>
    <w:rsid w:val="00D5552E"/>
    <w:rsid w:val="00D62B36"/>
    <w:rsid w:val="00D66F9A"/>
    <w:rsid w:val="00D70F72"/>
    <w:rsid w:val="00D71941"/>
    <w:rsid w:val="00D72DF1"/>
    <w:rsid w:val="00D74039"/>
    <w:rsid w:val="00D741B0"/>
    <w:rsid w:val="00D77656"/>
    <w:rsid w:val="00D822EB"/>
    <w:rsid w:val="00D86441"/>
    <w:rsid w:val="00D905A1"/>
    <w:rsid w:val="00D905EF"/>
    <w:rsid w:val="00D909C4"/>
    <w:rsid w:val="00D93CF1"/>
    <w:rsid w:val="00DA290E"/>
    <w:rsid w:val="00DB023E"/>
    <w:rsid w:val="00DB2273"/>
    <w:rsid w:val="00DB30C8"/>
    <w:rsid w:val="00DB44E4"/>
    <w:rsid w:val="00DB4CBA"/>
    <w:rsid w:val="00DB5DFB"/>
    <w:rsid w:val="00DB6A93"/>
    <w:rsid w:val="00DB6FAF"/>
    <w:rsid w:val="00DC0398"/>
    <w:rsid w:val="00DC589A"/>
    <w:rsid w:val="00DC5C5A"/>
    <w:rsid w:val="00DC5FE9"/>
    <w:rsid w:val="00DC77B4"/>
    <w:rsid w:val="00DD17A9"/>
    <w:rsid w:val="00DD24F2"/>
    <w:rsid w:val="00DE1C61"/>
    <w:rsid w:val="00DE3332"/>
    <w:rsid w:val="00DE71BA"/>
    <w:rsid w:val="00DE73C8"/>
    <w:rsid w:val="00DF3C39"/>
    <w:rsid w:val="00DF633B"/>
    <w:rsid w:val="00E01210"/>
    <w:rsid w:val="00E034F2"/>
    <w:rsid w:val="00E04817"/>
    <w:rsid w:val="00E10B90"/>
    <w:rsid w:val="00E11560"/>
    <w:rsid w:val="00E130E6"/>
    <w:rsid w:val="00E13CE0"/>
    <w:rsid w:val="00E1520E"/>
    <w:rsid w:val="00E15876"/>
    <w:rsid w:val="00E16912"/>
    <w:rsid w:val="00E20A6F"/>
    <w:rsid w:val="00E24E42"/>
    <w:rsid w:val="00E24E83"/>
    <w:rsid w:val="00E35795"/>
    <w:rsid w:val="00E4146F"/>
    <w:rsid w:val="00E41938"/>
    <w:rsid w:val="00E44848"/>
    <w:rsid w:val="00E50D18"/>
    <w:rsid w:val="00E5164E"/>
    <w:rsid w:val="00E521E8"/>
    <w:rsid w:val="00E53BE9"/>
    <w:rsid w:val="00E61592"/>
    <w:rsid w:val="00E62C3E"/>
    <w:rsid w:val="00E639F8"/>
    <w:rsid w:val="00E668AF"/>
    <w:rsid w:val="00E66918"/>
    <w:rsid w:val="00E748FE"/>
    <w:rsid w:val="00E83FBF"/>
    <w:rsid w:val="00E92F43"/>
    <w:rsid w:val="00E9462A"/>
    <w:rsid w:val="00E95AE2"/>
    <w:rsid w:val="00E96D54"/>
    <w:rsid w:val="00E97CA3"/>
    <w:rsid w:val="00EA0134"/>
    <w:rsid w:val="00EA4207"/>
    <w:rsid w:val="00EB7033"/>
    <w:rsid w:val="00EC1B6A"/>
    <w:rsid w:val="00EC33B4"/>
    <w:rsid w:val="00EC43B6"/>
    <w:rsid w:val="00EC4694"/>
    <w:rsid w:val="00EC56D3"/>
    <w:rsid w:val="00ED1FA6"/>
    <w:rsid w:val="00ED2609"/>
    <w:rsid w:val="00ED264D"/>
    <w:rsid w:val="00ED3636"/>
    <w:rsid w:val="00ED369A"/>
    <w:rsid w:val="00ED3774"/>
    <w:rsid w:val="00ED57F9"/>
    <w:rsid w:val="00EE3756"/>
    <w:rsid w:val="00EF14FD"/>
    <w:rsid w:val="00EF3755"/>
    <w:rsid w:val="00EF5E9D"/>
    <w:rsid w:val="00EF66C0"/>
    <w:rsid w:val="00EF7217"/>
    <w:rsid w:val="00EF75D0"/>
    <w:rsid w:val="00F0195C"/>
    <w:rsid w:val="00F02B33"/>
    <w:rsid w:val="00F06E7D"/>
    <w:rsid w:val="00F06FB3"/>
    <w:rsid w:val="00F165C3"/>
    <w:rsid w:val="00F20439"/>
    <w:rsid w:val="00F21526"/>
    <w:rsid w:val="00F2221C"/>
    <w:rsid w:val="00F22385"/>
    <w:rsid w:val="00F23291"/>
    <w:rsid w:val="00F2491D"/>
    <w:rsid w:val="00F26030"/>
    <w:rsid w:val="00F26592"/>
    <w:rsid w:val="00F31FF7"/>
    <w:rsid w:val="00F324EB"/>
    <w:rsid w:val="00F32BC6"/>
    <w:rsid w:val="00F34533"/>
    <w:rsid w:val="00F37457"/>
    <w:rsid w:val="00F378F2"/>
    <w:rsid w:val="00F404C3"/>
    <w:rsid w:val="00F418DE"/>
    <w:rsid w:val="00F41D69"/>
    <w:rsid w:val="00F42E96"/>
    <w:rsid w:val="00F501E8"/>
    <w:rsid w:val="00F53B4C"/>
    <w:rsid w:val="00F57021"/>
    <w:rsid w:val="00F574C8"/>
    <w:rsid w:val="00F60E8F"/>
    <w:rsid w:val="00F61978"/>
    <w:rsid w:val="00F66D00"/>
    <w:rsid w:val="00F7022D"/>
    <w:rsid w:val="00F70EDB"/>
    <w:rsid w:val="00F72AF6"/>
    <w:rsid w:val="00F82F7B"/>
    <w:rsid w:val="00F83A7D"/>
    <w:rsid w:val="00F85CBB"/>
    <w:rsid w:val="00F86F86"/>
    <w:rsid w:val="00F906C5"/>
    <w:rsid w:val="00F90B2A"/>
    <w:rsid w:val="00F9269F"/>
    <w:rsid w:val="00F93606"/>
    <w:rsid w:val="00FA198F"/>
    <w:rsid w:val="00FA1A5C"/>
    <w:rsid w:val="00FA41F3"/>
    <w:rsid w:val="00FA42FF"/>
    <w:rsid w:val="00FA5A1F"/>
    <w:rsid w:val="00FA72EE"/>
    <w:rsid w:val="00FB2F04"/>
    <w:rsid w:val="00FB4FF9"/>
    <w:rsid w:val="00FB53AD"/>
    <w:rsid w:val="00FB6BAE"/>
    <w:rsid w:val="00FB711B"/>
    <w:rsid w:val="00FD0D32"/>
    <w:rsid w:val="00FD2450"/>
    <w:rsid w:val="00FD2837"/>
    <w:rsid w:val="00FD2F3D"/>
    <w:rsid w:val="00FD4584"/>
    <w:rsid w:val="00FD475D"/>
    <w:rsid w:val="00FD4CF5"/>
    <w:rsid w:val="00FE3204"/>
    <w:rsid w:val="00FE5133"/>
    <w:rsid w:val="00FE5570"/>
    <w:rsid w:val="00FE59D6"/>
    <w:rsid w:val="00FE6D01"/>
    <w:rsid w:val="00FF0028"/>
    <w:rsid w:val="00FF72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0241"/>
    <o:shapelayout v:ext="edit">
      <o:idmap v:ext="edit" data="1"/>
    </o:shapelayout>
  </w:shapeDefaults>
  <w:decimalSymbol w:val="."/>
  <w:listSeparator w:val=","/>
  <w15:docId w15:val="{CBD53079-002B-46B4-A345-E78BFC13E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370"/>
  </w:style>
  <w:style w:type="paragraph" w:styleId="Heading1">
    <w:name w:val="heading 1"/>
    <w:basedOn w:val="Normal"/>
    <w:next w:val="Normal"/>
    <w:qFormat/>
    <w:rsid w:val="00DC77B4"/>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C77B4"/>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C77B4"/>
    <w:pPr>
      <w:keepNext/>
      <w:numPr>
        <w:ilvl w:val="2"/>
        <w:numId w:val="1"/>
      </w:numPr>
      <w:spacing w:before="240" w:after="60"/>
      <w:outlineLvl w:val="2"/>
    </w:pPr>
    <w:rPr>
      <w:b/>
      <w:sz w:val="24"/>
    </w:rPr>
  </w:style>
  <w:style w:type="paragraph" w:styleId="Heading4">
    <w:name w:val="heading 4"/>
    <w:basedOn w:val="Normal"/>
    <w:next w:val="Normal"/>
    <w:qFormat/>
    <w:rsid w:val="00DC77B4"/>
    <w:pPr>
      <w:keepNext/>
      <w:numPr>
        <w:ilvl w:val="3"/>
        <w:numId w:val="1"/>
      </w:numPr>
      <w:spacing w:before="240" w:after="60"/>
      <w:outlineLvl w:val="3"/>
    </w:pPr>
    <w:rPr>
      <w:b/>
      <w:i/>
      <w:sz w:val="24"/>
    </w:rPr>
  </w:style>
  <w:style w:type="paragraph" w:styleId="Heading5">
    <w:name w:val="heading 5"/>
    <w:basedOn w:val="Normal"/>
    <w:next w:val="Normal"/>
    <w:qFormat/>
    <w:rsid w:val="00DC77B4"/>
    <w:pPr>
      <w:numPr>
        <w:ilvl w:val="4"/>
        <w:numId w:val="1"/>
      </w:numPr>
      <w:spacing w:before="240" w:after="60"/>
      <w:outlineLvl w:val="4"/>
    </w:pPr>
    <w:rPr>
      <w:rFonts w:ascii="Arial" w:hAnsi="Arial"/>
      <w:sz w:val="22"/>
    </w:rPr>
  </w:style>
  <w:style w:type="paragraph" w:styleId="Heading6">
    <w:name w:val="heading 6"/>
    <w:basedOn w:val="Normal"/>
    <w:next w:val="Normal"/>
    <w:qFormat/>
    <w:rsid w:val="00DC77B4"/>
    <w:pPr>
      <w:numPr>
        <w:ilvl w:val="5"/>
        <w:numId w:val="1"/>
      </w:numPr>
      <w:spacing w:before="240" w:after="60"/>
      <w:outlineLvl w:val="5"/>
    </w:pPr>
    <w:rPr>
      <w:rFonts w:ascii="Arial" w:hAnsi="Arial"/>
      <w:i/>
      <w:sz w:val="22"/>
    </w:rPr>
  </w:style>
  <w:style w:type="paragraph" w:styleId="Heading7">
    <w:name w:val="heading 7"/>
    <w:basedOn w:val="Normal"/>
    <w:next w:val="Normal"/>
    <w:qFormat/>
    <w:rsid w:val="00DC77B4"/>
    <w:pPr>
      <w:numPr>
        <w:ilvl w:val="6"/>
        <w:numId w:val="1"/>
      </w:numPr>
      <w:spacing w:before="240" w:after="60"/>
      <w:outlineLvl w:val="6"/>
    </w:pPr>
    <w:rPr>
      <w:rFonts w:ascii="Arial" w:hAnsi="Arial"/>
    </w:rPr>
  </w:style>
  <w:style w:type="paragraph" w:styleId="Heading8">
    <w:name w:val="heading 8"/>
    <w:basedOn w:val="Normal"/>
    <w:next w:val="Normal"/>
    <w:qFormat/>
    <w:rsid w:val="00DC77B4"/>
    <w:pPr>
      <w:numPr>
        <w:ilvl w:val="7"/>
        <w:numId w:val="1"/>
      </w:numPr>
      <w:spacing w:before="240" w:after="60"/>
      <w:outlineLvl w:val="7"/>
    </w:pPr>
    <w:rPr>
      <w:rFonts w:ascii="Arial" w:hAnsi="Arial"/>
      <w:i/>
    </w:rPr>
  </w:style>
  <w:style w:type="paragraph" w:styleId="Heading9">
    <w:name w:val="heading 9"/>
    <w:basedOn w:val="Normal"/>
    <w:next w:val="Normal"/>
    <w:qFormat/>
    <w:rsid w:val="00DC77B4"/>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C77B4"/>
  </w:style>
  <w:style w:type="paragraph" w:customStyle="1" w:styleId="Style4">
    <w:name w:val="Style4"/>
    <w:next w:val="Normal"/>
    <w:rsid w:val="00DC77B4"/>
    <w:rPr>
      <w:noProof/>
      <w:sz w:val="24"/>
    </w:rPr>
  </w:style>
  <w:style w:type="paragraph" w:styleId="BodyText">
    <w:name w:val="Body Text"/>
    <w:aliases w:val="SCA Body Text,SCA Body Text1,SCA Body Text2,SCA Body Text11,BodyText-JEA,BT-JEA"/>
    <w:basedOn w:val="Normal"/>
    <w:rsid w:val="00DC77B4"/>
    <w:pPr>
      <w:spacing w:after="120"/>
    </w:pPr>
  </w:style>
  <w:style w:type="paragraph" w:styleId="Header">
    <w:name w:val="header"/>
    <w:basedOn w:val="Normal"/>
    <w:link w:val="HeaderChar"/>
    <w:uiPriority w:val="99"/>
    <w:rsid w:val="00DC77B4"/>
    <w:pPr>
      <w:tabs>
        <w:tab w:val="center" w:pos="4320"/>
        <w:tab w:val="right" w:pos="8640"/>
      </w:tabs>
    </w:pPr>
  </w:style>
  <w:style w:type="paragraph" w:styleId="Footer">
    <w:name w:val="footer"/>
    <w:basedOn w:val="Normal"/>
    <w:link w:val="FooterChar"/>
    <w:uiPriority w:val="99"/>
    <w:rsid w:val="00DC77B4"/>
    <w:pPr>
      <w:tabs>
        <w:tab w:val="center" w:pos="4320"/>
        <w:tab w:val="right" w:pos="8640"/>
      </w:tabs>
    </w:pPr>
  </w:style>
  <w:style w:type="paragraph" w:styleId="Caption">
    <w:name w:val="caption"/>
    <w:basedOn w:val="Normal"/>
    <w:next w:val="Normal"/>
    <w:qFormat/>
    <w:rsid w:val="00DC77B4"/>
    <w:pPr>
      <w:spacing w:before="360" w:after="120"/>
    </w:pPr>
    <w:rPr>
      <w:b/>
      <w:caps/>
      <w:sz w:val="22"/>
    </w:rPr>
  </w:style>
  <w:style w:type="paragraph" w:styleId="BodyText3">
    <w:name w:val="Body Text 3"/>
    <w:basedOn w:val="Normal"/>
    <w:rsid w:val="00DC77B4"/>
    <w:pPr>
      <w:spacing w:after="120"/>
      <w:jc w:val="both"/>
    </w:pPr>
    <w:rPr>
      <w:sz w:val="22"/>
    </w:rPr>
  </w:style>
  <w:style w:type="paragraph" w:styleId="BodyTextIndent">
    <w:name w:val="Body Text Indent"/>
    <w:basedOn w:val="Normal"/>
    <w:link w:val="BodyTextIndentChar"/>
    <w:rsid w:val="00DC77B4"/>
    <w:pPr>
      <w:spacing w:after="120"/>
      <w:ind w:left="1440"/>
      <w:jc w:val="both"/>
    </w:pPr>
    <w:rPr>
      <w:sz w:val="22"/>
    </w:rPr>
  </w:style>
  <w:style w:type="paragraph" w:styleId="BodyTextIndent2">
    <w:name w:val="Body Text Indent 2"/>
    <w:basedOn w:val="Normal"/>
    <w:rsid w:val="00DC77B4"/>
    <w:pPr>
      <w:suppressAutoHyphens/>
      <w:spacing w:after="120"/>
      <w:ind w:left="576"/>
      <w:jc w:val="both"/>
    </w:pPr>
    <w:rPr>
      <w:sz w:val="22"/>
    </w:rPr>
  </w:style>
  <w:style w:type="paragraph" w:styleId="BodyTextIndent3">
    <w:name w:val="Body Text Indent 3"/>
    <w:basedOn w:val="Normal"/>
    <w:rsid w:val="00DC77B4"/>
    <w:pPr>
      <w:spacing w:after="120"/>
      <w:ind w:left="720"/>
      <w:jc w:val="both"/>
    </w:pPr>
    <w:rPr>
      <w:sz w:val="22"/>
    </w:rPr>
  </w:style>
  <w:style w:type="paragraph" w:styleId="BodyText2">
    <w:name w:val="Body Text 2"/>
    <w:basedOn w:val="Normal"/>
    <w:rsid w:val="00DC77B4"/>
    <w:pPr>
      <w:spacing w:after="120"/>
    </w:pPr>
    <w:rPr>
      <w:sz w:val="22"/>
    </w:rPr>
  </w:style>
  <w:style w:type="character" w:styleId="Hyperlink">
    <w:name w:val="Hyperlink"/>
    <w:rsid w:val="001023C1"/>
    <w:rPr>
      <w:color w:val="0000FF"/>
      <w:u w:val="single"/>
    </w:rPr>
  </w:style>
  <w:style w:type="paragraph" w:styleId="HTMLPreformatted">
    <w:name w:val="HTML Preformatted"/>
    <w:basedOn w:val="Normal"/>
    <w:link w:val="HTMLPreformattedChar"/>
    <w:rsid w:val="00867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rsid w:val="00867411"/>
    <w:rPr>
      <w:rFonts w:ascii="Courier New" w:hAnsi="Courier New" w:cs="Courier New"/>
    </w:rPr>
  </w:style>
  <w:style w:type="paragraph" w:styleId="BalloonText">
    <w:name w:val="Balloon Text"/>
    <w:basedOn w:val="Normal"/>
    <w:link w:val="BalloonTextChar"/>
    <w:rsid w:val="00DE73C8"/>
    <w:rPr>
      <w:rFonts w:ascii="Tahoma" w:hAnsi="Tahoma"/>
      <w:sz w:val="16"/>
      <w:szCs w:val="16"/>
    </w:rPr>
  </w:style>
  <w:style w:type="character" w:customStyle="1" w:styleId="BalloonTextChar">
    <w:name w:val="Balloon Text Char"/>
    <w:link w:val="BalloonText"/>
    <w:rsid w:val="00DE73C8"/>
    <w:rPr>
      <w:rFonts w:ascii="Tahoma" w:hAnsi="Tahoma" w:cs="Tahoma"/>
      <w:sz w:val="16"/>
      <w:szCs w:val="16"/>
    </w:rPr>
  </w:style>
  <w:style w:type="paragraph" w:styleId="ListParagraph">
    <w:name w:val="List Paragraph"/>
    <w:basedOn w:val="Normal"/>
    <w:uiPriority w:val="34"/>
    <w:qFormat/>
    <w:rsid w:val="007A10FF"/>
    <w:pPr>
      <w:spacing w:after="200" w:line="276" w:lineRule="auto"/>
      <w:ind w:left="720"/>
      <w:contextualSpacing/>
    </w:pPr>
    <w:rPr>
      <w:rFonts w:ascii="Calibri" w:eastAsia="Calibri" w:hAnsi="Calibri"/>
      <w:sz w:val="22"/>
      <w:szCs w:val="22"/>
    </w:rPr>
  </w:style>
  <w:style w:type="paragraph" w:styleId="EndnoteText">
    <w:name w:val="endnote text"/>
    <w:basedOn w:val="Normal"/>
    <w:link w:val="EndnoteTextChar"/>
    <w:rsid w:val="00537A5F"/>
  </w:style>
  <w:style w:type="character" w:customStyle="1" w:styleId="EndnoteTextChar">
    <w:name w:val="Endnote Text Char"/>
    <w:basedOn w:val="DefaultParagraphFont"/>
    <w:link w:val="EndnoteText"/>
    <w:rsid w:val="00537A5F"/>
  </w:style>
  <w:style w:type="paragraph" w:customStyle="1" w:styleId="Default">
    <w:name w:val="Default"/>
    <w:rsid w:val="00783D13"/>
    <w:pPr>
      <w:autoSpaceDE w:val="0"/>
      <w:autoSpaceDN w:val="0"/>
      <w:adjustRightInd w:val="0"/>
    </w:pPr>
    <w:rPr>
      <w:color w:val="000000"/>
      <w:sz w:val="24"/>
      <w:szCs w:val="24"/>
    </w:rPr>
  </w:style>
  <w:style w:type="paragraph" w:styleId="NormalWeb">
    <w:name w:val="Normal (Web)"/>
    <w:basedOn w:val="Normal"/>
    <w:unhideWhenUsed/>
    <w:rsid w:val="00656101"/>
    <w:pPr>
      <w:spacing w:before="100" w:beforeAutospacing="1" w:after="100" w:afterAutospacing="1"/>
      <w:ind w:firstLine="480"/>
    </w:pPr>
    <w:rPr>
      <w:sz w:val="24"/>
      <w:szCs w:val="24"/>
    </w:rPr>
  </w:style>
  <w:style w:type="character" w:customStyle="1" w:styleId="BodyTextIndentChar">
    <w:name w:val="Body Text Indent Char"/>
    <w:link w:val="BodyTextIndent"/>
    <w:rsid w:val="00F60E8F"/>
    <w:rPr>
      <w:sz w:val="22"/>
    </w:rPr>
  </w:style>
  <w:style w:type="character" w:styleId="CommentReference">
    <w:name w:val="annotation reference"/>
    <w:rsid w:val="00CF272E"/>
    <w:rPr>
      <w:sz w:val="16"/>
      <w:szCs w:val="16"/>
    </w:rPr>
  </w:style>
  <w:style w:type="paragraph" w:styleId="CommentText">
    <w:name w:val="annotation text"/>
    <w:basedOn w:val="Normal"/>
    <w:link w:val="CommentTextChar"/>
    <w:rsid w:val="00CF272E"/>
  </w:style>
  <w:style w:type="character" w:customStyle="1" w:styleId="CommentTextChar">
    <w:name w:val="Comment Text Char"/>
    <w:basedOn w:val="DefaultParagraphFont"/>
    <w:link w:val="CommentText"/>
    <w:rsid w:val="00CF272E"/>
  </w:style>
  <w:style w:type="paragraph" w:styleId="CommentSubject">
    <w:name w:val="annotation subject"/>
    <w:basedOn w:val="CommentText"/>
    <w:next w:val="CommentText"/>
    <w:link w:val="CommentSubjectChar"/>
    <w:rsid w:val="00CF272E"/>
    <w:rPr>
      <w:b/>
      <w:bCs/>
    </w:rPr>
  </w:style>
  <w:style w:type="character" w:customStyle="1" w:styleId="CommentSubjectChar">
    <w:name w:val="Comment Subject Char"/>
    <w:link w:val="CommentSubject"/>
    <w:rsid w:val="00CF272E"/>
    <w:rPr>
      <w:b/>
      <w:bCs/>
    </w:rPr>
  </w:style>
  <w:style w:type="table" w:styleId="Table3Deffects1">
    <w:name w:val="Table 3D effects 1"/>
    <w:basedOn w:val="TableNormal"/>
    <w:rsid w:val="000C1BA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Grid">
    <w:name w:val="Table Grid"/>
    <w:basedOn w:val="TableNormal"/>
    <w:uiPriority w:val="59"/>
    <w:rsid w:val="000C1B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551EF4"/>
  </w:style>
  <w:style w:type="table" w:styleId="TableProfessional">
    <w:name w:val="Table Professional"/>
    <w:basedOn w:val="TableNormal"/>
    <w:rsid w:val="00551EF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NoList1">
    <w:name w:val="No List1"/>
    <w:next w:val="NoList"/>
    <w:semiHidden/>
    <w:rsid w:val="005053C2"/>
  </w:style>
  <w:style w:type="paragraph" w:styleId="ListBullet">
    <w:name w:val="List Bullet"/>
    <w:basedOn w:val="Normal"/>
    <w:rsid w:val="005053C2"/>
    <w:pPr>
      <w:ind w:left="360" w:hanging="360"/>
    </w:pPr>
  </w:style>
  <w:style w:type="paragraph" w:styleId="PlainText">
    <w:name w:val="Plain Text"/>
    <w:basedOn w:val="Normal"/>
    <w:link w:val="PlainTextChar"/>
    <w:rsid w:val="005053C2"/>
    <w:rPr>
      <w:rFonts w:ascii="Courier New" w:hAnsi="Courier New"/>
    </w:rPr>
  </w:style>
  <w:style w:type="character" w:customStyle="1" w:styleId="PlainTextChar">
    <w:name w:val="Plain Text Char"/>
    <w:link w:val="PlainText"/>
    <w:rsid w:val="005053C2"/>
    <w:rPr>
      <w:rFonts w:ascii="Courier New" w:hAnsi="Courier New"/>
    </w:rPr>
  </w:style>
  <w:style w:type="character" w:styleId="Strong">
    <w:name w:val="Strong"/>
    <w:qFormat/>
    <w:rsid w:val="005053C2"/>
    <w:rPr>
      <w:b/>
    </w:rPr>
  </w:style>
  <w:style w:type="character" w:styleId="FollowedHyperlink">
    <w:name w:val="FollowedHyperlink"/>
    <w:rsid w:val="005053C2"/>
    <w:rPr>
      <w:color w:val="800080"/>
      <w:u w:val="single"/>
    </w:rPr>
  </w:style>
  <w:style w:type="table" w:styleId="TableContemporary">
    <w:name w:val="Table Contemporary"/>
    <w:basedOn w:val="TableNormal"/>
    <w:rsid w:val="005053C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053C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FooterChar">
    <w:name w:val="Footer Char"/>
    <w:basedOn w:val="DefaultParagraphFont"/>
    <w:link w:val="Footer"/>
    <w:uiPriority w:val="99"/>
    <w:rsid w:val="00B4299C"/>
  </w:style>
  <w:style w:type="paragraph" w:customStyle="1" w:styleId="xmsonormal">
    <w:name w:val="x_msonormal"/>
    <w:basedOn w:val="Normal"/>
    <w:rsid w:val="00572121"/>
    <w:pPr>
      <w:spacing w:before="100" w:beforeAutospacing="1" w:after="100" w:afterAutospacing="1"/>
    </w:pPr>
    <w:rPr>
      <w:sz w:val="24"/>
      <w:szCs w:val="24"/>
    </w:rPr>
  </w:style>
  <w:style w:type="paragraph" w:customStyle="1" w:styleId="xmsolistparagraph">
    <w:name w:val="x_msolistparagraph"/>
    <w:basedOn w:val="Normal"/>
    <w:rsid w:val="00572121"/>
    <w:pPr>
      <w:spacing w:before="100" w:beforeAutospacing="1" w:after="100" w:afterAutospacing="1"/>
    </w:pPr>
    <w:rPr>
      <w:sz w:val="24"/>
      <w:szCs w:val="24"/>
    </w:rPr>
  </w:style>
  <w:style w:type="character" w:customStyle="1" w:styleId="apple-converted-space">
    <w:name w:val="apple-converted-space"/>
    <w:basedOn w:val="DefaultParagraphFont"/>
    <w:rsid w:val="00572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0315">
      <w:bodyDiv w:val="1"/>
      <w:marLeft w:val="0"/>
      <w:marRight w:val="0"/>
      <w:marTop w:val="0"/>
      <w:marBottom w:val="0"/>
      <w:divBdr>
        <w:top w:val="none" w:sz="0" w:space="0" w:color="auto"/>
        <w:left w:val="none" w:sz="0" w:space="0" w:color="auto"/>
        <w:bottom w:val="none" w:sz="0" w:space="0" w:color="auto"/>
        <w:right w:val="none" w:sz="0" w:space="0" w:color="auto"/>
      </w:divBdr>
    </w:div>
    <w:div w:id="206260420">
      <w:bodyDiv w:val="1"/>
      <w:marLeft w:val="0"/>
      <w:marRight w:val="0"/>
      <w:marTop w:val="0"/>
      <w:marBottom w:val="0"/>
      <w:divBdr>
        <w:top w:val="none" w:sz="0" w:space="0" w:color="auto"/>
        <w:left w:val="none" w:sz="0" w:space="0" w:color="auto"/>
        <w:bottom w:val="none" w:sz="0" w:space="0" w:color="auto"/>
        <w:right w:val="none" w:sz="0" w:space="0" w:color="auto"/>
      </w:divBdr>
    </w:div>
    <w:div w:id="332220336">
      <w:bodyDiv w:val="1"/>
      <w:marLeft w:val="0"/>
      <w:marRight w:val="0"/>
      <w:marTop w:val="30"/>
      <w:marBottom w:val="750"/>
      <w:divBdr>
        <w:top w:val="none" w:sz="0" w:space="0" w:color="auto"/>
        <w:left w:val="none" w:sz="0" w:space="0" w:color="auto"/>
        <w:bottom w:val="none" w:sz="0" w:space="0" w:color="auto"/>
        <w:right w:val="none" w:sz="0" w:space="0" w:color="auto"/>
      </w:divBdr>
      <w:divsChild>
        <w:div w:id="774641665">
          <w:marLeft w:val="0"/>
          <w:marRight w:val="0"/>
          <w:marTop w:val="0"/>
          <w:marBottom w:val="0"/>
          <w:divBdr>
            <w:top w:val="none" w:sz="0" w:space="0" w:color="auto"/>
            <w:left w:val="none" w:sz="0" w:space="0" w:color="auto"/>
            <w:bottom w:val="none" w:sz="0" w:space="0" w:color="auto"/>
            <w:right w:val="none" w:sz="0" w:space="0" w:color="auto"/>
          </w:divBdr>
        </w:div>
      </w:divsChild>
    </w:div>
    <w:div w:id="446239923">
      <w:bodyDiv w:val="1"/>
      <w:marLeft w:val="0"/>
      <w:marRight w:val="0"/>
      <w:marTop w:val="30"/>
      <w:marBottom w:val="750"/>
      <w:divBdr>
        <w:top w:val="none" w:sz="0" w:space="0" w:color="auto"/>
        <w:left w:val="none" w:sz="0" w:space="0" w:color="auto"/>
        <w:bottom w:val="none" w:sz="0" w:space="0" w:color="auto"/>
        <w:right w:val="none" w:sz="0" w:space="0" w:color="auto"/>
      </w:divBdr>
      <w:divsChild>
        <w:div w:id="9262649">
          <w:marLeft w:val="0"/>
          <w:marRight w:val="0"/>
          <w:marTop w:val="0"/>
          <w:marBottom w:val="0"/>
          <w:divBdr>
            <w:top w:val="none" w:sz="0" w:space="0" w:color="auto"/>
            <w:left w:val="none" w:sz="0" w:space="0" w:color="auto"/>
            <w:bottom w:val="none" w:sz="0" w:space="0" w:color="auto"/>
            <w:right w:val="none" w:sz="0" w:space="0" w:color="auto"/>
          </w:divBdr>
        </w:div>
      </w:divsChild>
    </w:div>
    <w:div w:id="459347368">
      <w:bodyDiv w:val="1"/>
      <w:marLeft w:val="0"/>
      <w:marRight w:val="0"/>
      <w:marTop w:val="30"/>
      <w:marBottom w:val="750"/>
      <w:divBdr>
        <w:top w:val="none" w:sz="0" w:space="0" w:color="auto"/>
        <w:left w:val="none" w:sz="0" w:space="0" w:color="auto"/>
        <w:bottom w:val="none" w:sz="0" w:space="0" w:color="auto"/>
        <w:right w:val="none" w:sz="0" w:space="0" w:color="auto"/>
      </w:divBdr>
      <w:divsChild>
        <w:div w:id="1806583797">
          <w:marLeft w:val="0"/>
          <w:marRight w:val="0"/>
          <w:marTop w:val="0"/>
          <w:marBottom w:val="0"/>
          <w:divBdr>
            <w:top w:val="none" w:sz="0" w:space="0" w:color="auto"/>
            <w:left w:val="none" w:sz="0" w:space="0" w:color="auto"/>
            <w:bottom w:val="none" w:sz="0" w:space="0" w:color="auto"/>
            <w:right w:val="none" w:sz="0" w:space="0" w:color="auto"/>
          </w:divBdr>
        </w:div>
      </w:divsChild>
    </w:div>
    <w:div w:id="466708276">
      <w:bodyDiv w:val="1"/>
      <w:marLeft w:val="0"/>
      <w:marRight w:val="0"/>
      <w:marTop w:val="30"/>
      <w:marBottom w:val="750"/>
      <w:divBdr>
        <w:top w:val="none" w:sz="0" w:space="0" w:color="auto"/>
        <w:left w:val="none" w:sz="0" w:space="0" w:color="auto"/>
        <w:bottom w:val="none" w:sz="0" w:space="0" w:color="auto"/>
        <w:right w:val="none" w:sz="0" w:space="0" w:color="auto"/>
      </w:divBdr>
      <w:divsChild>
        <w:div w:id="1656765076">
          <w:marLeft w:val="0"/>
          <w:marRight w:val="0"/>
          <w:marTop w:val="0"/>
          <w:marBottom w:val="0"/>
          <w:divBdr>
            <w:top w:val="none" w:sz="0" w:space="0" w:color="auto"/>
            <w:left w:val="none" w:sz="0" w:space="0" w:color="auto"/>
            <w:bottom w:val="none" w:sz="0" w:space="0" w:color="auto"/>
            <w:right w:val="none" w:sz="0" w:space="0" w:color="auto"/>
          </w:divBdr>
          <w:divsChild>
            <w:div w:id="1781294500">
              <w:marLeft w:val="0"/>
              <w:marRight w:val="0"/>
              <w:marTop w:val="0"/>
              <w:marBottom w:val="0"/>
              <w:divBdr>
                <w:top w:val="none" w:sz="0" w:space="0" w:color="auto"/>
                <w:left w:val="none" w:sz="0" w:space="0" w:color="auto"/>
                <w:bottom w:val="none" w:sz="0" w:space="0" w:color="auto"/>
                <w:right w:val="none" w:sz="0" w:space="0" w:color="auto"/>
              </w:divBdr>
              <w:divsChild>
                <w:div w:id="123150171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638342786">
      <w:bodyDiv w:val="1"/>
      <w:marLeft w:val="0"/>
      <w:marRight w:val="0"/>
      <w:marTop w:val="30"/>
      <w:marBottom w:val="750"/>
      <w:divBdr>
        <w:top w:val="none" w:sz="0" w:space="0" w:color="auto"/>
        <w:left w:val="none" w:sz="0" w:space="0" w:color="auto"/>
        <w:bottom w:val="none" w:sz="0" w:space="0" w:color="auto"/>
        <w:right w:val="none" w:sz="0" w:space="0" w:color="auto"/>
      </w:divBdr>
      <w:divsChild>
        <w:div w:id="1164777131">
          <w:marLeft w:val="0"/>
          <w:marRight w:val="0"/>
          <w:marTop w:val="0"/>
          <w:marBottom w:val="0"/>
          <w:divBdr>
            <w:top w:val="none" w:sz="0" w:space="0" w:color="auto"/>
            <w:left w:val="none" w:sz="0" w:space="0" w:color="auto"/>
            <w:bottom w:val="none" w:sz="0" w:space="0" w:color="auto"/>
            <w:right w:val="none" w:sz="0" w:space="0" w:color="auto"/>
          </w:divBdr>
        </w:div>
      </w:divsChild>
    </w:div>
    <w:div w:id="836190357">
      <w:bodyDiv w:val="1"/>
      <w:marLeft w:val="0"/>
      <w:marRight w:val="0"/>
      <w:marTop w:val="30"/>
      <w:marBottom w:val="750"/>
      <w:divBdr>
        <w:top w:val="none" w:sz="0" w:space="0" w:color="auto"/>
        <w:left w:val="none" w:sz="0" w:space="0" w:color="auto"/>
        <w:bottom w:val="none" w:sz="0" w:space="0" w:color="auto"/>
        <w:right w:val="none" w:sz="0" w:space="0" w:color="auto"/>
      </w:divBdr>
      <w:divsChild>
        <w:div w:id="1036925828">
          <w:marLeft w:val="0"/>
          <w:marRight w:val="0"/>
          <w:marTop w:val="0"/>
          <w:marBottom w:val="0"/>
          <w:divBdr>
            <w:top w:val="none" w:sz="0" w:space="0" w:color="auto"/>
            <w:left w:val="none" w:sz="0" w:space="0" w:color="auto"/>
            <w:bottom w:val="none" w:sz="0" w:space="0" w:color="auto"/>
            <w:right w:val="none" w:sz="0" w:space="0" w:color="auto"/>
          </w:divBdr>
        </w:div>
      </w:divsChild>
    </w:div>
    <w:div w:id="888614590">
      <w:bodyDiv w:val="1"/>
      <w:marLeft w:val="0"/>
      <w:marRight w:val="0"/>
      <w:marTop w:val="0"/>
      <w:marBottom w:val="0"/>
      <w:divBdr>
        <w:top w:val="none" w:sz="0" w:space="0" w:color="auto"/>
        <w:left w:val="none" w:sz="0" w:space="0" w:color="auto"/>
        <w:bottom w:val="none" w:sz="0" w:space="0" w:color="auto"/>
        <w:right w:val="none" w:sz="0" w:space="0" w:color="auto"/>
      </w:divBdr>
    </w:div>
    <w:div w:id="912005807">
      <w:bodyDiv w:val="1"/>
      <w:marLeft w:val="0"/>
      <w:marRight w:val="0"/>
      <w:marTop w:val="30"/>
      <w:marBottom w:val="750"/>
      <w:divBdr>
        <w:top w:val="none" w:sz="0" w:space="0" w:color="auto"/>
        <w:left w:val="none" w:sz="0" w:space="0" w:color="auto"/>
        <w:bottom w:val="none" w:sz="0" w:space="0" w:color="auto"/>
        <w:right w:val="none" w:sz="0" w:space="0" w:color="auto"/>
      </w:divBdr>
      <w:divsChild>
        <w:div w:id="1068922387">
          <w:marLeft w:val="0"/>
          <w:marRight w:val="0"/>
          <w:marTop w:val="0"/>
          <w:marBottom w:val="0"/>
          <w:divBdr>
            <w:top w:val="none" w:sz="0" w:space="0" w:color="auto"/>
            <w:left w:val="none" w:sz="0" w:space="0" w:color="auto"/>
            <w:bottom w:val="none" w:sz="0" w:space="0" w:color="auto"/>
            <w:right w:val="none" w:sz="0" w:space="0" w:color="auto"/>
          </w:divBdr>
        </w:div>
      </w:divsChild>
    </w:div>
    <w:div w:id="1205483366">
      <w:bodyDiv w:val="1"/>
      <w:marLeft w:val="0"/>
      <w:marRight w:val="0"/>
      <w:marTop w:val="30"/>
      <w:marBottom w:val="750"/>
      <w:divBdr>
        <w:top w:val="none" w:sz="0" w:space="0" w:color="auto"/>
        <w:left w:val="none" w:sz="0" w:space="0" w:color="auto"/>
        <w:bottom w:val="none" w:sz="0" w:space="0" w:color="auto"/>
        <w:right w:val="none" w:sz="0" w:space="0" w:color="auto"/>
      </w:divBdr>
      <w:divsChild>
        <w:div w:id="813454584">
          <w:marLeft w:val="0"/>
          <w:marRight w:val="0"/>
          <w:marTop w:val="0"/>
          <w:marBottom w:val="0"/>
          <w:divBdr>
            <w:top w:val="none" w:sz="0" w:space="0" w:color="auto"/>
            <w:left w:val="none" w:sz="0" w:space="0" w:color="auto"/>
            <w:bottom w:val="none" w:sz="0" w:space="0" w:color="auto"/>
            <w:right w:val="none" w:sz="0" w:space="0" w:color="auto"/>
          </w:divBdr>
        </w:div>
      </w:divsChild>
    </w:div>
    <w:div w:id="1361933700">
      <w:bodyDiv w:val="1"/>
      <w:marLeft w:val="0"/>
      <w:marRight w:val="0"/>
      <w:marTop w:val="30"/>
      <w:marBottom w:val="750"/>
      <w:divBdr>
        <w:top w:val="none" w:sz="0" w:space="0" w:color="auto"/>
        <w:left w:val="none" w:sz="0" w:space="0" w:color="auto"/>
        <w:bottom w:val="none" w:sz="0" w:space="0" w:color="auto"/>
        <w:right w:val="none" w:sz="0" w:space="0" w:color="auto"/>
      </w:divBdr>
      <w:divsChild>
        <w:div w:id="1884753051">
          <w:marLeft w:val="0"/>
          <w:marRight w:val="0"/>
          <w:marTop w:val="0"/>
          <w:marBottom w:val="0"/>
          <w:divBdr>
            <w:top w:val="none" w:sz="0" w:space="0" w:color="auto"/>
            <w:left w:val="none" w:sz="0" w:space="0" w:color="auto"/>
            <w:bottom w:val="none" w:sz="0" w:space="0" w:color="auto"/>
            <w:right w:val="none" w:sz="0" w:space="0" w:color="auto"/>
          </w:divBdr>
        </w:div>
      </w:divsChild>
    </w:div>
    <w:div w:id="1500730034">
      <w:bodyDiv w:val="1"/>
      <w:marLeft w:val="0"/>
      <w:marRight w:val="0"/>
      <w:marTop w:val="30"/>
      <w:marBottom w:val="750"/>
      <w:divBdr>
        <w:top w:val="none" w:sz="0" w:space="0" w:color="auto"/>
        <w:left w:val="none" w:sz="0" w:space="0" w:color="auto"/>
        <w:bottom w:val="none" w:sz="0" w:space="0" w:color="auto"/>
        <w:right w:val="none" w:sz="0" w:space="0" w:color="auto"/>
      </w:divBdr>
      <w:divsChild>
        <w:div w:id="430665479">
          <w:marLeft w:val="0"/>
          <w:marRight w:val="0"/>
          <w:marTop w:val="0"/>
          <w:marBottom w:val="0"/>
          <w:divBdr>
            <w:top w:val="none" w:sz="0" w:space="0" w:color="auto"/>
            <w:left w:val="none" w:sz="0" w:space="0" w:color="auto"/>
            <w:bottom w:val="none" w:sz="0" w:space="0" w:color="auto"/>
            <w:right w:val="none" w:sz="0" w:space="0" w:color="auto"/>
          </w:divBdr>
        </w:div>
      </w:divsChild>
    </w:div>
    <w:div w:id="1593274321">
      <w:bodyDiv w:val="1"/>
      <w:marLeft w:val="0"/>
      <w:marRight w:val="0"/>
      <w:marTop w:val="0"/>
      <w:marBottom w:val="0"/>
      <w:divBdr>
        <w:top w:val="none" w:sz="0" w:space="0" w:color="auto"/>
        <w:left w:val="none" w:sz="0" w:space="0" w:color="auto"/>
        <w:bottom w:val="none" w:sz="0" w:space="0" w:color="auto"/>
        <w:right w:val="none" w:sz="0" w:space="0" w:color="auto"/>
      </w:divBdr>
    </w:div>
    <w:div w:id="1608149421">
      <w:bodyDiv w:val="1"/>
      <w:marLeft w:val="0"/>
      <w:marRight w:val="0"/>
      <w:marTop w:val="30"/>
      <w:marBottom w:val="750"/>
      <w:divBdr>
        <w:top w:val="none" w:sz="0" w:space="0" w:color="auto"/>
        <w:left w:val="none" w:sz="0" w:space="0" w:color="auto"/>
        <w:bottom w:val="none" w:sz="0" w:space="0" w:color="auto"/>
        <w:right w:val="none" w:sz="0" w:space="0" w:color="auto"/>
      </w:divBdr>
      <w:divsChild>
        <w:div w:id="1969122522">
          <w:marLeft w:val="0"/>
          <w:marRight w:val="0"/>
          <w:marTop w:val="0"/>
          <w:marBottom w:val="0"/>
          <w:divBdr>
            <w:top w:val="none" w:sz="0" w:space="0" w:color="auto"/>
            <w:left w:val="none" w:sz="0" w:space="0" w:color="auto"/>
            <w:bottom w:val="none" w:sz="0" w:space="0" w:color="auto"/>
            <w:right w:val="none" w:sz="0" w:space="0" w:color="auto"/>
          </w:divBdr>
        </w:div>
      </w:divsChild>
    </w:div>
    <w:div w:id="1902250897">
      <w:bodyDiv w:val="1"/>
      <w:marLeft w:val="0"/>
      <w:marRight w:val="0"/>
      <w:marTop w:val="30"/>
      <w:marBottom w:val="750"/>
      <w:divBdr>
        <w:top w:val="none" w:sz="0" w:space="0" w:color="auto"/>
        <w:left w:val="none" w:sz="0" w:space="0" w:color="auto"/>
        <w:bottom w:val="none" w:sz="0" w:space="0" w:color="auto"/>
        <w:right w:val="none" w:sz="0" w:space="0" w:color="auto"/>
      </w:divBdr>
      <w:divsChild>
        <w:div w:id="1558852614">
          <w:marLeft w:val="0"/>
          <w:marRight w:val="0"/>
          <w:marTop w:val="0"/>
          <w:marBottom w:val="0"/>
          <w:divBdr>
            <w:top w:val="none" w:sz="0" w:space="0" w:color="auto"/>
            <w:left w:val="none" w:sz="0" w:space="0" w:color="auto"/>
            <w:bottom w:val="none" w:sz="0" w:space="0" w:color="auto"/>
            <w:right w:val="none" w:sz="0" w:space="0" w:color="auto"/>
          </w:divBdr>
        </w:div>
      </w:divsChild>
    </w:div>
    <w:div w:id="2111313647">
      <w:bodyDiv w:val="1"/>
      <w:marLeft w:val="0"/>
      <w:marRight w:val="0"/>
      <w:marTop w:val="30"/>
      <w:marBottom w:val="750"/>
      <w:divBdr>
        <w:top w:val="none" w:sz="0" w:space="0" w:color="auto"/>
        <w:left w:val="none" w:sz="0" w:space="0" w:color="auto"/>
        <w:bottom w:val="none" w:sz="0" w:space="0" w:color="auto"/>
        <w:right w:val="none" w:sz="0" w:space="0" w:color="auto"/>
      </w:divBdr>
      <w:divsChild>
        <w:div w:id="961494459">
          <w:marLeft w:val="0"/>
          <w:marRight w:val="0"/>
          <w:marTop w:val="0"/>
          <w:marBottom w:val="0"/>
          <w:divBdr>
            <w:top w:val="none" w:sz="0" w:space="0" w:color="auto"/>
            <w:left w:val="none" w:sz="0" w:space="0" w:color="auto"/>
            <w:bottom w:val="none" w:sz="0" w:space="0" w:color="auto"/>
            <w:right w:val="none" w:sz="0" w:space="0" w:color="auto"/>
          </w:divBdr>
          <w:divsChild>
            <w:div w:id="1486237434">
              <w:marLeft w:val="0"/>
              <w:marRight w:val="0"/>
              <w:marTop w:val="0"/>
              <w:marBottom w:val="0"/>
              <w:divBdr>
                <w:top w:val="none" w:sz="0" w:space="0" w:color="auto"/>
                <w:left w:val="none" w:sz="0" w:space="0" w:color="auto"/>
                <w:bottom w:val="none" w:sz="0" w:space="0" w:color="auto"/>
                <w:right w:val="none" w:sz="0" w:space="0" w:color="auto"/>
              </w:divBdr>
              <w:divsChild>
                <w:div w:id="192449046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2133938404">
      <w:bodyDiv w:val="1"/>
      <w:marLeft w:val="0"/>
      <w:marRight w:val="0"/>
      <w:marTop w:val="30"/>
      <w:marBottom w:val="750"/>
      <w:divBdr>
        <w:top w:val="none" w:sz="0" w:space="0" w:color="auto"/>
        <w:left w:val="none" w:sz="0" w:space="0" w:color="auto"/>
        <w:bottom w:val="none" w:sz="0" w:space="0" w:color="auto"/>
        <w:right w:val="none" w:sz="0" w:space="0" w:color="auto"/>
      </w:divBdr>
      <w:divsChild>
        <w:div w:id="13248944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www.ecfr.gov/cgi-bin/text-idx?SID=a6ad0dd4cb81eb70223cc010df119951&amp;node=sp40.7.60.d_0b&amp;rgn=div6" TargetMode="External"/><Relationship Id="rId299" Type="http://schemas.openxmlformats.org/officeDocument/2006/relationships/hyperlink" Target="http://www.ecfr.gov/cgi-bin/text-idx?SID=a07fbfe0cc474c9a43b03b52e25c4697&amp;node=sp40.14.63.zzzz&amp;rgn=div6" TargetMode="External"/><Relationship Id="rId303" Type="http://schemas.openxmlformats.org/officeDocument/2006/relationships/hyperlink" Target="http://www.ecfr.gov/cgi-bin/text-idx?SID=a07fbfe0cc474c9a43b03b52e25c4697&amp;node=sp40.14.63.zzzz&amp;rgn=div6" TargetMode="External"/><Relationship Id="rId21" Type="http://schemas.openxmlformats.org/officeDocument/2006/relationships/header" Target="header4.xml"/><Relationship Id="rId42" Type="http://schemas.openxmlformats.org/officeDocument/2006/relationships/header" Target="header24.xml"/><Relationship Id="rId63" Type="http://schemas.openxmlformats.org/officeDocument/2006/relationships/header" Target="header41.xml"/><Relationship Id="rId84" Type="http://schemas.openxmlformats.org/officeDocument/2006/relationships/hyperlink" Target="http://www.ecfr.gov/cgi-bin/text-idx?SID=f6c65509c0fb250da63ad6e83a8cad81&amp;node=se40.7.60_117&amp;rgn=div8" TargetMode="External"/><Relationship Id="rId138" Type="http://schemas.openxmlformats.org/officeDocument/2006/relationships/hyperlink" Target="http://www.ecfr.gov/cgi-bin/text-idx?SID=eb9cc59728c4eb50e5fe8531f2f89351&amp;node=sp40.14.63.ddddd&amp;rgn=div6" TargetMode="External"/><Relationship Id="rId159" Type="http://schemas.openxmlformats.org/officeDocument/2006/relationships/hyperlink" Target="http://www.ecfr.gov/cgi-bin/text-idx?SID=eb9cc59728c4eb50e5fe8531f2f89351&amp;node=sp40.14.63.ddddd&amp;rgn=div6" TargetMode="External"/><Relationship Id="rId324" Type="http://schemas.openxmlformats.org/officeDocument/2006/relationships/hyperlink" Target="http://www.ecfr.gov/cgi-bin/text-idx?SID=a07fbfe0cc474c9a43b03b52e25c4697&amp;node=sp40.14.63.zzzz&amp;rgn=div6" TargetMode="External"/><Relationship Id="rId170" Type="http://schemas.openxmlformats.org/officeDocument/2006/relationships/hyperlink" Target="http://www.ecfr.gov/cgi-bin/text-idx?SID=eb9cc59728c4eb50e5fe8531f2f89351&amp;node=sp40.14.63.ddddd&amp;rgn=div6" TargetMode="External"/><Relationship Id="rId191" Type="http://schemas.openxmlformats.org/officeDocument/2006/relationships/hyperlink" Target="http://www.ecfr.gov/cgi-bin/text-idx?SID=7281ea7be88a5e44d5070a24d570f6c1&amp;node=sp40.7.60.iiii&amp;rgn=div6" TargetMode="External"/><Relationship Id="rId205" Type="http://schemas.openxmlformats.org/officeDocument/2006/relationships/hyperlink" Target="http://www.ecfr.gov/cgi-bin/text-idx?SID=7281ea7be88a5e44d5070a24d570f6c1&amp;node=sp40.7.60.iiii&amp;rgn=div6" TargetMode="External"/><Relationship Id="rId226" Type="http://schemas.openxmlformats.org/officeDocument/2006/relationships/hyperlink" Target="http://www.ecfr.gov/cgi-bin/text-idx?SID=df4468d27d103c977df37a053c7afbd5&amp;node=sp40.7.60.kkkk&amp;rgn=div6" TargetMode="External"/><Relationship Id="rId247" Type="http://schemas.openxmlformats.org/officeDocument/2006/relationships/hyperlink" Target="http://www.ecfr.gov/cgi-bin/text-idx?SID=df4468d27d103c977df37a053c7afbd5&amp;node=sp40.7.60.kkkk&amp;rgn=div6" TargetMode="External"/><Relationship Id="rId107" Type="http://schemas.openxmlformats.org/officeDocument/2006/relationships/footer" Target="footer9.xml"/><Relationship Id="rId268" Type="http://schemas.openxmlformats.org/officeDocument/2006/relationships/hyperlink" Target="http://www.ecfr.gov/cgi-bin/text-idx?SID=0b18adb530429d1d48fa9364ca769353&amp;node=sp40.13.63.yyyy&amp;rgn=div6" TargetMode="External"/><Relationship Id="rId289" Type="http://schemas.openxmlformats.org/officeDocument/2006/relationships/hyperlink" Target="http://www.ecfr.gov/cgi-bin/text-idx?SID=a07fbfe0cc474c9a43b03b52e25c4697&amp;node=sp40.14.63.zzzz&amp;rgn=div6" TargetMode="External"/><Relationship Id="rId11" Type="http://schemas.openxmlformats.org/officeDocument/2006/relationships/footer" Target="footer2.xml"/><Relationship Id="rId32" Type="http://schemas.openxmlformats.org/officeDocument/2006/relationships/header" Target="header14.xml"/><Relationship Id="rId53" Type="http://schemas.openxmlformats.org/officeDocument/2006/relationships/header" Target="header34.xml"/><Relationship Id="rId74" Type="http://schemas.openxmlformats.org/officeDocument/2006/relationships/hyperlink" Target="http://www.ecfr.gov/cgi-bin/text-idx?SID=f6c65509c0fb250da63ad6e83a8cad81&amp;node=se40.7.60_17&amp;rgn=div8" TargetMode="External"/><Relationship Id="rId128" Type="http://schemas.openxmlformats.org/officeDocument/2006/relationships/header" Target="header53.xml"/><Relationship Id="rId149" Type="http://schemas.openxmlformats.org/officeDocument/2006/relationships/hyperlink" Target="http://www.ecfr.gov/cgi-bin/text-idx?SID=eb9cc59728c4eb50e5fe8531f2f89351&amp;node=sp40.14.63.ddddd&amp;rgn=div6" TargetMode="External"/><Relationship Id="rId314" Type="http://schemas.openxmlformats.org/officeDocument/2006/relationships/hyperlink" Target="http://www.ecfr.gov/cgi-bin/text-idx?SID=a07fbfe0cc474c9a43b03b52e25c4697&amp;node=sp40.14.63.zzzz&amp;rgn=div6" TargetMode="External"/><Relationship Id="rId5" Type="http://schemas.openxmlformats.org/officeDocument/2006/relationships/webSettings" Target="webSettings.xml"/><Relationship Id="rId95" Type="http://schemas.openxmlformats.org/officeDocument/2006/relationships/hyperlink" Target="http://www.ecfr.gov/cgi-bin/text-idx?SID=41a41c266d2971e092a5d85717b53ef9&amp;node=se40.10.63_18&amp;rgn=div8" TargetMode="External"/><Relationship Id="rId160" Type="http://schemas.openxmlformats.org/officeDocument/2006/relationships/hyperlink" Target="http://www.ecfr.gov/cgi-bin/text-idx?SID=eb9cc59728c4eb50e5fe8531f2f89351&amp;node=sp40.14.63.ddddd&amp;rgn=div6" TargetMode="External"/><Relationship Id="rId181" Type="http://schemas.openxmlformats.org/officeDocument/2006/relationships/hyperlink" Target="http://www.ecfr.gov/cgi-bin/text-idx?SID=7281ea7be88a5e44d5070a24d570f6c1&amp;node=sp40.7.60.iiii&amp;rgn=div6" TargetMode="External"/><Relationship Id="rId216" Type="http://schemas.openxmlformats.org/officeDocument/2006/relationships/hyperlink" Target="http://www.ecfr.gov/cgi-bin/text-idx?SID=7281ea7be88a5e44d5070a24d570f6c1&amp;node=sp40.7.60.iiii&amp;rgn=div6" TargetMode="External"/><Relationship Id="rId237" Type="http://schemas.openxmlformats.org/officeDocument/2006/relationships/hyperlink" Target="http://www.ecfr.gov/cgi-bin/text-idx?SID=df4468d27d103c977df37a053c7afbd5&amp;node=sp40.7.60.kkkk&amp;rgn=div6" TargetMode="External"/><Relationship Id="rId258" Type="http://schemas.openxmlformats.org/officeDocument/2006/relationships/hyperlink" Target="http://www.ecfr.gov/cgi-bin/text-idx?SID=df4468d27d103c977df37a053c7afbd5&amp;node=sp40.7.60.kkkk&amp;rgn=div6" TargetMode="External"/><Relationship Id="rId279" Type="http://schemas.openxmlformats.org/officeDocument/2006/relationships/hyperlink" Target="http://www.ecfr.gov/cgi-bin/text-idx?SID=a07fbfe0cc474c9a43b03b52e25c4697&amp;node=sp40.14.63.zzzz&amp;rgn=div6" TargetMode="External"/><Relationship Id="rId22" Type="http://schemas.openxmlformats.org/officeDocument/2006/relationships/footer" Target="footer3.xml"/><Relationship Id="rId43" Type="http://schemas.openxmlformats.org/officeDocument/2006/relationships/header" Target="header25.xml"/><Relationship Id="rId64" Type="http://schemas.openxmlformats.org/officeDocument/2006/relationships/header" Target="header42.xml"/><Relationship Id="rId118" Type="http://schemas.openxmlformats.org/officeDocument/2006/relationships/hyperlink" Target="http://www.ecfr.gov/cgi-bin/text-idx?SID=a6ad0dd4cb81eb70223cc010df119951&amp;node=sp40.7.60.d_0b&amp;rgn=div6" TargetMode="External"/><Relationship Id="rId139" Type="http://schemas.openxmlformats.org/officeDocument/2006/relationships/hyperlink" Target="http://www.ecfr.gov/cgi-bin/text-idx?SID=eb9cc59728c4eb50e5fe8531f2f89351&amp;node=sp40.14.63.ddddd&amp;rgn=div6" TargetMode="External"/><Relationship Id="rId290" Type="http://schemas.openxmlformats.org/officeDocument/2006/relationships/hyperlink" Target="http://www.ecfr.gov/cgi-bin/text-idx?SID=a07fbfe0cc474c9a43b03b52e25c4697&amp;node=sp40.14.63.zzzz&amp;rgn=div6" TargetMode="External"/><Relationship Id="rId304" Type="http://schemas.openxmlformats.org/officeDocument/2006/relationships/hyperlink" Target="http://www.ecfr.gov/cgi-bin/text-idx?SID=a07fbfe0cc474c9a43b03b52e25c4697&amp;node=sp40.14.63.zzzz&amp;rgn=div6" TargetMode="External"/><Relationship Id="rId325" Type="http://schemas.openxmlformats.org/officeDocument/2006/relationships/header" Target="header72.xml"/><Relationship Id="rId85" Type="http://schemas.openxmlformats.org/officeDocument/2006/relationships/hyperlink" Target="http://www.ecfr.gov/cgi-bin/text-idx?SID=f6c65509c0fb250da63ad6e83a8cad81&amp;node=se40.7.60_118&amp;rgn=div8" TargetMode="External"/><Relationship Id="rId150" Type="http://schemas.openxmlformats.org/officeDocument/2006/relationships/hyperlink" Target="http://www.ecfr.gov/cgi-bin/text-idx?SID=eb9cc59728c4eb50e5fe8531f2f89351&amp;node=sp40.14.63.ddddd&amp;rgn=div6" TargetMode="External"/><Relationship Id="rId171" Type="http://schemas.openxmlformats.org/officeDocument/2006/relationships/hyperlink" Target="http://www.ecfr.gov/cgi-bin/text-idx?SID=eb9cc59728c4eb50e5fe8531f2f89351&amp;node=sp40.14.63.ddddd&amp;rgn=div6" TargetMode="External"/><Relationship Id="rId192" Type="http://schemas.openxmlformats.org/officeDocument/2006/relationships/hyperlink" Target="http://www.ecfr.gov/cgi-bin/text-idx?SID=7281ea7be88a5e44d5070a24d570f6c1&amp;node=sp40.7.60.iiii&amp;rgn=div6" TargetMode="External"/><Relationship Id="rId206" Type="http://schemas.openxmlformats.org/officeDocument/2006/relationships/hyperlink" Target="http://www.ecfr.gov/cgi-bin/text-idx?SID=7281ea7be88a5e44d5070a24d570f6c1&amp;node=sp40.7.60.iiii&amp;rgn=div6" TargetMode="External"/><Relationship Id="rId227" Type="http://schemas.openxmlformats.org/officeDocument/2006/relationships/hyperlink" Target="http://www.ecfr.gov/cgi-bin/text-idx?SID=df4468d27d103c977df37a053c7afbd5&amp;node=sp40.7.60.kkkk&amp;rgn=div6" TargetMode="External"/><Relationship Id="rId248" Type="http://schemas.openxmlformats.org/officeDocument/2006/relationships/hyperlink" Target="http://www.ecfr.gov/cgi-bin/text-idx?SID=df4468d27d103c977df37a053c7afbd5&amp;node=sp40.7.60.kkkk&amp;rgn=div6" TargetMode="External"/><Relationship Id="rId269" Type="http://schemas.openxmlformats.org/officeDocument/2006/relationships/hyperlink" Target="http://www.ecfr.gov/cgi-bin/text-idx?SID=05a1e487e6c8e85038b53c63f7e1c4bd&amp;node=se40.13.63_16095&amp;rgn=div8" TargetMode="External"/><Relationship Id="rId12" Type="http://schemas.openxmlformats.org/officeDocument/2006/relationships/hyperlink" Target="mailto:Alex.Glenn@duke-energy.com" TargetMode="External"/><Relationship Id="rId33" Type="http://schemas.openxmlformats.org/officeDocument/2006/relationships/header" Target="header15.xml"/><Relationship Id="rId108" Type="http://schemas.openxmlformats.org/officeDocument/2006/relationships/header" Target="header47.xml"/><Relationship Id="rId129" Type="http://schemas.openxmlformats.org/officeDocument/2006/relationships/hyperlink" Target="http://www.ecfr.gov/cgi-bin/text-idx?SID=a6ad0dd4cb81eb70223cc010df119951&amp;node=sp40.14.63.ddddd&amp;rgn=div6" TargetMode="External"/><Relationship Id="rId280" Type="http://schemas.openxmlformats.org/officeDocument/2006/relationships/hyperlink" Target="http://www.ecfr.gov/cgi-bin/text-idx?SID=a07fbfe0cc474c9a43b03b52e25c4697&amp;node=sp40.14.63.zzzz&amp;rgn=div6" TargetMode="External"/><Relationship Id="rId315" Type="http://schemas.openxmlformats.org/officeDocument/2006/relationships/hyperlink" Target="http://www.ecfr.gov/cgi-bin/text-idx?SID=a07fbfe0cc474c9a43b03b52e25c4697&amp;node=sp40.14.63.zzzz&amp;rgn=div6" TargetMode="External"/><Relationship Id="rId54" Type="http://schemas.openxmlformats.org/officeDocument/2006/relationships/footer" Target="footer5.xml"/><Relationship Id="rId75" Type="http://schemas.openxmlformats.org/officeDocument/2006/relationships/hyperlink" Target="http://www.ecfr.gov/cgi-bin/text-idx?SID=f6c65509c0fb250da63ad6e83a8cad81&amp;node=se40.7.60_18&amp;rgn=div8" TargetMode="External"/><Relationship Id="rId96" Type="http://schemas.openxmlformats.org/officeDocument/2006/relationships/hyperlink" Target="http://www.ecfr.gov/cgi-bin/text-idx?SID=41a41c266d2971e092a5d85717b53ef9&amp;node=se40.10.63_19&amp;rgn=div8" TargetMode="External"/><Relationship Id="rId140" Type="http://schemas.openxmlformats.org/officeDocument/2006/relationships/hyperlink" Target="http://www.ecfr.gov/cgi-bin/text-idx?SID=eb9cc59728c4eb50e5fe8531f2f89351&amp;node=sp40.14.63.ddddd&amp;rgn=div6" TargetMode="External"/><Relationship Id="rId161" Type="http://schemas.openxmlformats.org/officeDocument/2006/relationships/hyperlink" Target="http://www.ecfr.gov/cgi-bin/text-idx?SID=eb9cc59728c4eb50e5fe8531f2f89351&amp;node=sp40.14.63.ddddd&amp;rgn=div6" TargetMode="External"/><Relationship Id="rId182" Type="http://schemas.openxmlformats.org/officeDocument/2006/relationships/hyperlink" Target="http://www.ecfr.gov/cgi-bin/text-idx?SID=7281ea7be88a5e44d5070a24d570f6c1&amp;node=sp40.7.60.iiii&amp;rgn=div6" TargetMode="External"/><Relationship Id="rId217" Type="http://schemas.openxmlformats.org/officeDocument/2006/relationships/hyperlink" Target="http://www.ecfr.gov/cgi-bin/text-idx?SID=7281ea7be88a5e44d5070a24d570f6c1&amp;node=sp40.7.60.iiii&amp;rgn=div6" TargetMode="External"/><Relationship Id="rId6" Type="http://schemas.openxmlformats.org/officeDocument/2006/relationships/footnotes" Target="footnotes.xml"/><Relationship Id="rId238" Type="http://schemas.openxmlformats.org/officeDocument/2006/relationships/hyperlink" Target="http://www.ecfr.gov/cgi-bin/text-idx?SID=df4468d27d103c977df37a053c7afbd5&amp;node=sp40.7.60.kkkk&amp;rgn=div6" TargetMode="External"/><Relationship Id="rId259" Type="http://schemas.openxmlformats.org/officeDocument/2006/relationships/hyperlink" Target="http://www.ecfr.gov/cgi-bin/text-idx?SID=df4468d27d103c977df37a053c7afbd5&amp;node=sp40.7.60.kkkk&amp;rgn=div6" TargetMode="External"/><Relationship Id="rId23" Type="http://schemas.openxmlformats.org/officeDocument/2006/relationships/header" Target="header5.xml"/><Relationship Id="rId119" Type="http://schemas.openxmlformats.org/officeDocument/2006/relationships/hyperlink" Target="http://www.ecfr.gov/cgi-bin/text-idx?SID=a6ad0dd4cb81eb70223cc010df119951&amp;node=sp40.7.60.d_0b&amp;rgn=div6" TargetMode="External"/><Relationship Id="rId270" Type="http://schemas.openxmlformats.org/officeDocument/2006/relationships/header" Target="header66.xml"/><Relationship Id="rId291" Type="http://schemas.openxmlformats.org/officeDocument/2006/relationships/hyperlink" Target="http://www.ecfr.gov/cgi-bin/text-idx?SID=a07fbfe0cc474c9a43b03b52e25c4697&amp;node=sp40.14.63.zzzz&amp;rgn=div6" TargetMode="External"/><Relationship Id="rId305" Type="http://schemas.openxmlformats.org/officeDocument/2006/relationships/hyperlink" Target="http://www.ecfr.gov/cgi-bin/text-idx?SID=a07fbfe0cc474c9a43b03b52e25c4697&amp;node=sp40.14.63.zzzz&amp;rgn=div6" TargetMode="External"/><Relationship Id="rId326" Type="http://schemas.openxmlformats.org/officeDocument/2006/relationships/footer" Target="footer18.xml"/><Relationship Id="rId44" Type="http://schemas.openxmlformats.org/officeDocument/2006/relationships/header" Target="header26.xml"/><Relationship Id="rId65" Type="http://schemas.openxmlformats.org/officeDocument/2006/relationships/header" Target="header43.xml"/><Relationship Id="rId86" Type="http://schemas.openxmlformats.org/officeDocument/2006/relationships/hyperlink" Target="http://www.ecfr.gov/cgi-bin/text-idx?SID=f6c65509c0fb250da63ad6e83a8cad81&amp;node=se40.7.60_119&amp;rgn=div8" TargetMode="External"/><Relationship Id="rId130" Type="http://schemas.openxmlformats.org/officeDocument/2006/relationships/hyperlink" Target="http://www.ecfr.gov/cgi-bin/text-idx?SID=eb9cc59728c4eb50e5fe8531f2f89351&amp;node=sp40.14.63.ddddd&amp;rgn=div6" TargetMode="External"/><Relationship Id="rId151" Type="http://schemas.openxmlformats.org/officeDocument/2006/relationships/hyperlink" Target="http://www.ecfr.gov/cgi-bin/text-idx?SID=eb9cc59728c4eb50e5fe8531f2f89351&amp;node=sp40.14.63.ddddd&amp;rgn=div6" TargetMode="External"/><Relationship Id="rId172" Type="http://schemas.openxmlformats.org/officeDocument/2006/relationships/hyperlink" Target="http://www.ecfr.gov/cgi-bin/text-idx?SID=eb9cc59728c4eb50e5fe8531f2f89351&amp;node=sp40.14.63.ddddd&amp;rgn=div6" TargetMode="External"/><Relationship Id="rId193" Type="http://schemas.openxmlformats.org/officeDocument/2006/relationships/hyperlink" Target="http://www.ecfr.gov/cgi-bin/text-idx?SID=7281ea7be88a5e44d5070a24d570f6c1&amp;node=sp40.7.60.iiii&amp;rgn=div6" TargetMode="External"/><Relationship Id="rId207" Type="http://schemas.openxmlformats.org/officeDocument/2006/relationships/hyperlink" Target="http://www.ecfr.gov/cgi-bin/text-idx?SID=7281ea7be88a5e44d5070a24d570f6c1&amp;node=sp40.7.60.iiii&amp;rgn=div6" TargetMode="External"/><Relationship Id="rId228" Type="http://schemas.openxmlformats.org/officeDocument/2006/relationships/hyperlink" Target="http://www.ecfr.gov/cgi-bin/text-idx?SID=df4468d27d103c977df37a053c7afbd5&amp;node=sp40.7.60.kkkk&amp;rgn=div6" TargetMode="External"/><Relationship Id="rId249" Type="http://schemas.openxmlformats.org/officeDocument/2006/relationships/hyperlink" Target="http://www.ecfr.gov/cgi-bin/text-idx?SID=df4468d27d103c977df37a053c7afbd5&amp;node=sp40.7.60.kkkk&amp;rgn=div6" TargetMode="External"/><Relationship Id="rId13" Type="http://schemas.openxmlformats.org/officeDocument/2006/relationships/hyperlink" Target="mailto:bkarl@ectinc.com" TargetMode="External"/><Relationship Id="rId109" Type="http://schemas.openxmlformats.org/officeDocument/2006/relationships/hyperlink" Target="http://www.ecfr.gov/cgi-bin/text-idx?SID=a6ad0dd4cb81eb70223cc010df119951&amp;node=sp40.7.60.d_0b&amp;rgn=div6" TargetMode="External"/><Relationship Id="rId260" Type="http://schemas.openxmlformats.org/officeDocument/2006/relationships/header" Target="header60.xml"/><Relationship Id="rId281" Type="http://schemas.openxmlformats.org/officeDocument/2006/relationships/hyperlink" Target="http://www.ecfr.gov/cgi-bin/text-idx?SID=a07fbfe0cc474c9a43b03b52e25c4697&amp;node=sp40.14.63.zzzz&amp;rgn=div6" TargetMode="External"/><Relationship Id="rId316" Type="http://schemas.openxmlformats.org/officeDocument/2006/relationships/hyperlink" Target="http://www.ecfr.gov/cgi-bin/text-idx?SID=a07fbfe0cc474c9a43b03b52e25c4697&amp;node=sp40.14.63.zzzz&amp;rgn=div6" TargetMode="External"/><Relationship Id="rId34" Type="http://schemas.openxmlformats.org/officeDocument/2006/relationships/header" Target="header16.xml"/><Relationship Id="rId55" Type="http://schemas.openxmlformats.org/officeDocument/2006/relationships/header" Target="header35.xml"/><Relationship Id="rId76" Type="http://schemas.openxmlformats.org/officeDocument/2006/relationships/hyperlink" Target="http://www.ecfr.gov/cgi-bin/text-idx?SID=f6c65509c0fb250da63ad6e83a8cad81&amp;node=se40.7.60_19&amp;rgn=div8" TargetMode="External"/><Relationship Id="rId97" Type="http://schemas.openxmlformats.org/officeDocument/2006/relationships/hyperlink" Target="http://www.ecfr.gov/cgi-bin/text-idx?SID=41a41c266d2971e092a5d85717b53ef9&amp;node=se40.10.63_110&amp;rgn=div8" TargetMode="External"/><Relationship Id="rId120" Type="http://schemas.openxmlformats.org/officeDocument/2006/relationships/header" Target="header48.xml"/><Relationship Id="rId141" Type="http://schemas.openxmlformats.org/officeDocument/2006/relationships/hyperlink" Target="http://www.ecfr.gov/cgi-bin/text-idx?SID=eb9cc59728c4eb50e5fe8531f2f89351&amp;node=sp40.14.63.ddddd&amp;rgn=div6" TargetMode="External"/><Relationship Id="rId7" Type="http://schemas.openxmlformats.org/officeDocument/2006/relationships/endnotes" Target="endnotes.xml"/><Relationship Id="rId162" Type="http://schemas.openxmlformats.org/officeDocument/2006/relationships/hyperlink" Target="http://www.ecfr.gov/cgi-bin/text-idx?SID=eb9cc59728c4eb50e5fe8531f2f89351&amp;node=sp40.14.63.ddddd&amp;rgn=div6" TargetMode="External"/><Relationship Id="rId183" Type="http://schemas.openxmlformats.org/officeDocument/2006/relationships/hyperlink" Target="http://www.ecfr.gov/cgi-bin/text-idx?SID=7281ea7be88a5e44d5070a24d570f6c1&amp;node=sp40.7.60.iiii&amp;rgn=div6" TargetMode="External"/><Relationship Id="rId218" Type="http://schemas.openxmlformats.org/officeDocument/2006/relationships/hyperlink" Target="http://www.ecfr.gov/cgi-bin/text-idx?SID=7281ea7be88a5e44d5070a24d570f6c1&amp;node=sp40.7.60.iiii&amp;rgn=div6" TargetMode="External"/><Relationship Id="rId239" Type="http://schemas.openxmlformats.org/officeDocument/2006/relationships/hyperlink" Target="http://www.ecfr.gov/cgi-bin/text-idx?SID=df4468d27d103c977df37a053c7afbd5&amp;node=sp40.7.60.kkkk&amp;rgn=div6" TargetMode="External"/><Relationship Id="rId250" Type="http://schemas.openxmlformats.org/officeDocument/2006/relationships/hyperlink" Target="http://www.ecfr.gov/cgi-bin/text-idx?SID=df4468d27d103c977df37a053c7afbd5&amp;node=sp40.7.60.kkkk&amp;rgn=div6" TargetMode="External"/><Relationship Id="rId271" Type="http://schemas.openxmlformats.org/officeDocument/2006/relationships/header" Target="header67.xml"/><Relationship Id="rId292" Type="http://schemas.openxmlformats.org/officeDocument/2006/relationships/hyperlink" Target="http://www.ecfr.gov/cgi-bin/text-idx?SID=a07fbfe0cc474c9a43b03b52e25c4697&amp;node=sp40.14.63.zzzz&amp;rgn=div6" TargetMode="External"/><Relationship Id="rId306" Type="http://schemas.openxmlformats.org/officeDocument/2006/relationships/hyperlink" Target="http://www.ecfr.gov/cgi-bin/text-idx?SID=a07fbfe0cc474c9a43b03b52e25c4697&amp;node=sp40.14.63.zzzz&amp;rgn=div6" TargetMode="External"/><Relationship Id="rId24" Type="http://schemas.openxmlformats.org/officeDocument/2006/relationships/header" Target="header6.xml"/><Relationship Id="rId45" Type="http://schemas.openxmlformats.org/officeDocument/2006/relationships/header" Target="header27.xml"/><Relationship Id="rId66" Type="http://schemas.openxmlformats.org/officeDocument/2006/relationships/footer" Target="footer8.xml"/><Relationship Id="rId87" Type="http://schemas.openxmlformats.org/officeDocument/2006/relationships/hyperlink" Target="http://www.ecfr.gov/cgi-bin/text-idx?SID=f6c65509c0fb250da63ad6e83a8cad81&amp;tpl=/ecfrbrowse/Title40/40cfr60_main_02.tpl" TargetMode="External"/><Relationship Id="rId110" Type="http://schemas.openxmlformats.org/officeDocument/2006/relationships/hyperlink" Target="http://www.ecfr.gov/cgi-bin/text-idx?SID=a6ad0dd4cb81eb70223cc010df119951&amp;node=sp40.7.60.d_0b&amp;rgn=div6" TargetMode="External"/><Relationship Id="rId131" Type="http://schemas.openxmlformats.org/officeDocument/2006/relationships/hyperlink" Target="http://www.ecfr.gov/cgi-bin/text-idx?SID=eb9cc59728c4eb50e5fe8531f2f89351&amp;node=sp40.14.63.ddddd&amp;rgn=div6" TargetMode="External"/><Relationship Id="rId327" Type="http://schemas.openxmlformats.org/officeDocument/2006/relationships/header" Target="header73.xml"/><Relationship Id="rId152" Type="http://schemas.openxmlformats.org/officeDocument/2006/relationships/hyperlink" Target="http://www.ecfr.gov/cgi-bin/text-idx?SID=eb9cc59728c4eb50e5fe8531f2f89351&amp;node=sp40.14.63.ddddd&amp;rgn=div6" TargetMode="External"/><Relationship Id="rId173" Type="http://schemas.openxmlformats.org/officeDocument/2006/relationships/hyperlink" Target="http://www.ecfr.gov/cgi-bin/text-idx?SID=eb9cc59728c4eb50e5fe8531f2f89351&amp;node=sp40.14.63.ddddd&amp;rgn=div6" TargetMode="External"/><Relationship Id="rId194" Type="http://schemas.openxmlformats.org/officeDocument/2006/relationships/hyperlink" Target="http://www.ecfr.gov/cgi-bin/text-idx?SID=7281ea7be88a5e44d5070a24d570f6c1&amp;node=sp40.7.60.iiii&amp;rgn=div6" TargetMode="External"/><Relationship Id="rId208" Type="http://schemas.openxmlformats.org/officeDocument/2006/relationships/hyperlink" Target="http://www.ecfr.gov/cgi-bin/text-idx?SID=7281ea7be88a5e44d5070a24d570f6c1&amp;node=sp40.7.60.iiii&amp;rgn=div6" TargetMode="External"/><Relationship Id="rId229" Type="http://schemas.openxmlformats.org/officeDocument/2006/relationships/hyperlink" Target="http://www.ecfr.gov/cgi-bin/text-idx?SID=df4468d27d103c977df37a053c7afbd5&amp;node=sp40.7.60.kkkk&amp;rgn=div6" TargetMode="External"/><Relationship Id="rId240" Type="http://schemas.openxmlformats.org/officeDocument/2006/relationships/hyperlink" Target="http://www.ecfr.gov/cgi-bin/text-idx?SID=df4468d27d103c977df37a053c7afbd5&amp;node=sp40.7.60.kkkk&amp;rgn=div6" TargetMode="External"/><Relationship Id="rId261" Type="http://schemas.openxmlformats.org/officeDocument/2006/relationships/header" Target="header61.xml"/><Relationship Id="rId14" Type="http://schemas.openxmlformats.org/officeDocument/2006/relationships/hyperlink" Target="mailto:ceron.heather@epa.gov" TargetMode="External"/><Relationship Id="rId30" Type="http://schemas.openxmlformats.org/officeDocument/2006/relationships/header" Target="header12.xml"/><Relationship Id="rId35" Type="http://schemas.openxmlformats.org/officeDocument/2006/relationships/header" Target="header17.xml"/><Relationship Id="rId56" Type="http://schemas.openxmlformats.org/officeDocument/2006/relationships/header" Target="header36.xml"/><Relationship Id="rId77" Type="http://schemas.openxmlformats.org/officeDocument/2006/relationships/hyperlink" Target="http://www.ecfr.gov/cgi-bin/text-idx?SID=f6c65509c0fb250da63ad6e83a8cad81&amp;node=se40.7.60_110&amp;rgn=div8" TargetMode="External"/><Relationship Id="rId100" Type="http://schemas.openxmlformats.org/officeDocument/2006/relationships/hyperlink" Target="http://www.ecfr.gov/cgi-bin/text-idx?SID=41a41c266d2971e092a5d85717b53ef9&amp;node=se40.10.63_113&amp;rgn=div8" TargetMode="External"/><Relationship Id="rId105" Type="http://schemas.openxmlformats.org/officeDocument/2006/relationships/header" Target="header45.xml"/><Relationship Id="rId126" Type="http://schemas.openxmlformats.org/officeDocument/2006/relationships/header" Target="header52.xml"/><Relationship Id="rId147" Type="http://schemas.openxmlformats.org/officeDocument/2006/relationships/hyperlink" Target="http://www.ecfr.gov/cgi-bin/text-idx?SID=eb9cc59728c4eb50e5fe8531f2f89351&amp;node=sp40.14.63.ddddd&amp;rgn=div6" TargetMode="External"/><Relationship Id="rId168" Type="http://schemas.openxmlformats.org/officeDocument/2006/relationships/hyperlink" Target="http://www.ecfr.gov/cgi-bin/text-idx?SID=eb9cc59728c4eb50e5fe8531f2f89351&amp;node=sp40.14.63.ddddd&amp;rgn=div6" TargetMode="External"/><Relationship Id="rId282" Type="http://schemas.openxmlformats.org/officeDocument/2006/relationships/hyperlink" Target="http://www.ecfr.gov/cgi-bin/text-idx?SID=a07fbfe0cc474c9a43b03b52e25c4697&amp;node=sp40.14.63.zzzz&amp;rgn=div6" TargetMode="External"/><Relationship Id="rId312" Type="http://schemas.openxmlformats.org/officeDocument/2006/relationships/hyperlink" Target="http://www.ecfr.gov/cgi-bin/text-idx?SID=a07fbfe0cc474c9a43b03b52e25c4697&amp;node=sp40.14.63.zzzz&amp;rgn=div6" TargetMode="External"/><Relationship Id="rId317" Type="http://schemas.openxmlformats.org/officeDocument/2006/relationships/hyperlink" Target="http://www.ecfr.gov/cgi-bin/text-idx?SID=a07fbfe0cc474c9a43b03b52e25c4697&amp;node=sp40.14.63.zzzz&amp;rgn=div6" TargetMode="External"/><Relationship Id="rId8" Type="http://schemas.openxmlformats.org/officeDocument/2006/relationships/header" Target="header1.xml"/><Relationship Id="rId51" Type="http://schemas.openxmlformats.org/officeDocument/2006/relationships/header" Target="header32.xml"/><Relationship Id="rId72" Type="http://schemas.openxmlformats.org/officeDocument/2006/relationships/hyperlink" Target="http://www.ecfr.gov/cgi-bin/text-idx?SID=f6c65509c0fb250da63ad6e83a8cad81&amp;node=se40.7.60_15&amp;rgn=div8" TargetMode="External"/><Relationship Id="rId93" Type="http://schemas.openxmlformats.org/officeDocument/2006/relationships/hyperlink" Target="http://www.ecfr.gov/cgi-bin/text-idx?SID=41a41c266d2971e092a5d85717b53ef9&amp;node=se40.10.63_16&amp;rgn=div8" TargetMode="External"/><Relationship Id="rId98" Type="http://schemas.openxmlformats.org/officeDocument/2006/relationships/hyperlink" Target="http://www.ecfr.gov/cgi-bin/text-idx?SID=41a41c266d2971e092a5d85717b53ef9&amp;node=se40.10.63_111&amp;rgn=div8" TargetMode="External"/><Relationship Id="rId121" Type="http://schemas.openxmlformats.org/officeDocument/2006/relationships/header" Target="header49.xml"/><Relationship Id="rId142" Type="http://schemas.openxmlformats.org/officeDocument/2006/relationships/hyperlink" Target="http://www.ecfr.gov/cgi-bin/text-idx?SID=eb9cc59728c4eb50e5fe8531f2f89351&amp;node=sp40.14.63.ddddd&amp;rgn=div6" TargetMode="External"/><Relationship Id="rId163" Type="http://schemas.openxmlformats.org/officeDocument/2006/relationships/hyperlink" Target="http://www.ecfr.gov/cgi-bin/text-idx?SID=eb9cc59728c4eb50e5fe8531f2f89351&amp;node=sp40.14.63.ddddd&amp;rgn=div6" TargetMode="External"/><Relationship Id="rId184" Type="http://schemas.openxmlformats.org/officeDocument/2006/relationships/hyperlink" Target="http://www.ecfr.gov/cgi-bin/text-idx?SID=7281ea7be88a5e44d5070a24d570f6c1&amp;node=sp40.7.60.iiii&amp;rgn=div6" TargetMode="External"/><Relationship Id="rId189" Type="http://schemas.openxmlformats.org/officeDocument/2006/relationships/hyperlink" Target="http://www.ecfr.gov/cgi-bin/text-idx?SID=7281ea7be88a5e44d5070a24d570f6c1&amp;node=sp40.7.60.iiii&amp;rgn=div6" TargetMode="External"/><Relationship Id="rId219" Type="http://schemas.openxmlformats.org/officeDocument/2006/relationships/hyperlink" Target="http://www.ecfr.gov/cgi-bin/text-idx?SID=7281ea7be88a5e44d5070a24d570f6c1&amp;node=sp40.7.60.iiii&amp;rgn=div6" TargetMode="External"/><Relationship Id="rId3" Type="http://schemas.openxmlformats.org/officeDocument/2006/relationships/styles" Target="styles.xml"/><Relationship Id="rId214" Type="http://schemas.openxmlformats.org/officeDocument/2006/relationships/hyperlink" Target="http://www.ecfr.gov/cgi-bin/text-idx?SID=7281ea7be88a5e44d5070a24d570f6c1&amp;node=sp40.7.60.iiii&amp;rgn=div6" TargetMode="External"/><Relationship Id="rId230" Type="http://schemas.openxmlformats.org/officeDocument/2006/relationships/hyperlink" Target="http://www.ecfr.gov/cgi-bin/text-idx?SID=df4468d27d103c977df37a053c7afbd5&amp;node=sp40.7.60.kkkk&amp;rgn=div6" TargetMode="External"/><Relationship Id="rId235" Type="http://schemas.openxmlformats.org/officeDocument/2006/relationships/hyperlink" Target="http://www.ecfr.gov/cgi-bin/text-idx?SID=df4468d27d103c977df37a053c7afbd5&amp;node=sp40.7.60.kkkk&amp;rgn=div6" TargetMode="External"/><Relationship Id="rId251" Type="http://schemas.openxmlformats.org/officeDocument/2006/relationships/hyperlink" Target="http://www.ecfr.gov/cgi-bin/text-idx?SID=df4468d27d103c977df37a053c7afbd5&amp;node=sp40.7.60.kkkk&amp;rgn=div6" TargetMode="External"/><Relationship Id="rId256" Type="http://schemas.openxmlformats.org/officeDocument/2006/relationships/hyperlink" Target="http://www.ecfr.gov/cgi-bin/text-idx?SID=df4468d27d103c977df37a053c7afbd5&amp;node=sp40.7.60.kkkk&amp;rgn=div6" TargetMode="External"/><Relationship Id="rId277" Type="http://schemas.openxmlformats.org/officeDocument/2006/relationships/hyperlink" Target="http://www.ecfr.gov/cgi-bin/text-idx?SID=a07fbfe0cc474c9a43b03b52e25c4697&amp;node=sp40.14.63.zzzz&amp;rgn=div6" TargetMode="External"/><Relationship Id="rId298" Type="http://schemas.openxmlformats.org/officeDocument/2006/relationships/hyperlink" Target="http://www.ecfr.gov/cgi-bin/text-idx?SID=a07fbfe0cc474c9a43b03b52e25c4697&amp;node=sp40.14.63.zzzz&amp;rgn=div6" TargetMode="External"/><Relationship Id="rId25" Type="http://schemas.openxmlformats.org/officeDocument/2006/relationships/header" Target="header7.xml"/><Relationship Id="rId46" Type="http://schemas.openxmlformats.org/officeDocument/2006/relationships/header" Target="header28.xml"/><Relationship Id="rId67" Type="http://schemas.openxmlformats.org/officeDocument/2006/relationships/header" Target="header44.xml"/><Relationship Id="rId116" Type="http://schemas.openxmlformats.org/officeDocument/2006/relationships/hyperlink" Target="http://www.ecfr.gov/cgi-bin/text-idx?SID=a6ad0dd4cb81eb70223cc010df119951&amp;node=sp40.7.60.d_0b&amp;rgn=div6" TargetMode="External"/><Relationship Id="rId137" Type="http://schemas.openxmlformats.org/officeDocument/2006/relationships/hyperlink" Target="http://www.ecfr.gov/cgi-bin/text-idx?SID=eb9cc59728c4eb50e5fe8531f2f89351&amp;node=sp40.14.63.ddddd&amp;rgn=div6" TargetMode="External"/><Relationship Id="rId158" Type="http://schemas.openxmlformats.org/officeDocument/2006/relationships/hyperlink" Target="http://www.ecfr.gov/cgi-bin/text-idx?SID=eb9cc59728c4eb50e5fe8531f2f89351&amp;node=sp40.14.63.ddddd&amp;rgn=div6" TargetMode="External"/><Relationship Id="rId272" Type="http://schemas.openxmlformats.org/officeDocument/2006/relationships/footer" Target="footer16.xml"/><Relationship Id="rId293" Type="http://schemas.openxmlformats.org/officeDocument/2006/relationships/hyperlink" Target="http://www.ecfr.gov/cgi-bin/text-idx?SID=a07fbfe0cc474c9a43b03b52e25c4697&amp;node=sp40.14.63.zzzz&amp;rgn=div6" TargetMode="External"/><Relationship Id="rId302" Type="http://schemas.openxmlformats.org/officeDocument/2006/relationships/hyperlink" Target="http://www.ecfr.gov/cgi-bin/text-idx?SID=a07fbfe0cc474c9a43b03b52e25c4697&amp;node=sp40.14.63.zzzz&amp;rgn=div6" TargetMode="External"/><Relationship Id="rId307" Type="http://schemas.openxmlformats.org/officeDocument/2006/relationships/hyperlink" Target="http://www.ecfr.gov/cgi-bin/text-idx?SID=a07fbfe0cc474c9a43b03b52e25c4697&amp;node=sp40.14.63.zzzz&amp;rgn=div6" TargetMode="External"/><Relationship Id="rId323" Type="http://schemas.openxmlformats.org/officeDocument/2006/relationships/hyperlink" Target="http://www.ecfr.gov/cgi-bin/text-idx?SID=a07fbfe0cc474c9a43b03b52e25c4697&amp;node=sp40.14.63.zzzz&amp;rgn=div6" TargetMode="External"/><Relationship Id="rId328" Type="http://schemas.openxmlformats.org/officeDocument/2006/relationships/fontTable" Target="fontTable.xml"/><Relationship Id="rId20" Type="http://schemas.openxmlformats.org/officeDocument/2006/relationships/header" Target="header3.xml"/><Relationship Id="rId41" Type="http://schemas.openxmlformats.org/officeDocument/2006/relationships/header" Target="header23.xml"/><Relationship Id="rId62" Type="http://schemas.openxmlformats.org/officeDocument/2006/relationships/footer" Target="footer7.xml"/><Relationship Id="rId83" Type="http://schemas.openxmlformats.org/officeDocument/2006/relationships/hyperlink" Target="http://www.ecfr.gov/cgi-bin/text-idx?SID=f6c65509c0fb250da63ad6e83a8cad81&amp;node=se40.7.60_116&amp;rgn=div8" TargetMode="External"/><Relationship Id="rId88" Type="http://schemas.openxmlformats.org/officeDocument/2006/relationships/hyperlink" Target="http://www.ecfr.gov/cgi-bin/text-idx?SID=41a41c266d2971e092a5d85717b53ef9&amp;node=se40.10.63_11&amp;rgn=div8" TargetMode="External"/><Relationship Id="rId111" Type="http://schemas.openxmlformats.org/officeDocument/2006/relationships/hyperlink" Target="http://www.ecfr.gov/cgi-bin/text-idx?SID=a6ad0dd4cb81eb70223cc010df119951&amp;node=sp40.7.60.d_0b&amp;rgn=div6" TargetMode="External"/><Relationship Id="rId132" Type="http://schemas.openxmlformats.org/officeDocument/2006/relationships/hyperlink" Target="http://www.ecfr.gov/cgi-bin/text-idx?SID=eb9cc59728c4eb50e5fe8531f2f89351&amp;node=sp40.14.63.ddddd&amp;rgn=div6" TargetMode="External"/><Relationship Id="rId153" Type="http://schemas.openxmlformats.org/officeDocument/2006/relationships/hyperlink" Target="http://www.ecfr.gov/cgi-bin/text-idx?SID=eb9cc59728c4eb50e5fe8531f2f89351&amp;node=sp40.14.63.ddddd&amp;rgn=div6" TargetMode="External"/><Relationship Id="rId174" Type="http://schemas.openxmlformats.org/officeDocument/2006/relationships/hyperlink" Target="http://www.ecfr.gov/cgi-bin/text-idx?SID=eb9cc59728c4eb50e5fe8531f2f89351&amp;node=sp40.14.63.ddddd&amp;rgn=div6" TargetMode="External"/><Relationship Id="rId179" Type="http://schemas.openxmlformats.org/officeDocument/2006/relationships/footer" Target="footer12.xml"/><Relationship Id="rId195" Type="http://schemas.openxmlformats.org/officeDocument/2006/relationships/hyperlink" Target="http://www.ecfr.gov/cgi-bin/text-idx?SID=7281ea7be88a5e44d5070a24d570f6c1&amp;node=sp40.7.60.iiii&amp;rgn=div6" TargetMode="External"/><Relationship Id="rId209" Type="http://schemas.openxmlformats.org/officeDocument/2006/relationships/hyperlink" Target="http://www.ecfr.gov/cgi-bin/text-idx?SID=7281ea7be88a5e44d5070a24d570f6c1&amp;node=sp40.7.60.iiii&amp;rgn=div6" TargetMode="External"/><Relationship Id="rId190" Type="http://schemas.openxmlformats.org/officeDocument/2006/relationships/hyperlink" Target="http://www.ecfr.gov/cgi-bin/text-idx?SID=7281ea7be88a5e44d5070a24d570f6c1&amp;node=sp40.7.60.iiii&amp;rgn=div6" TargetMode="External"/><Relationship Id="rId204" Type="http://schemas.openxmlformats.org/officeDocument/2006/relationships/hyperlink" Target="http://www.ecfr.gov/cgi-bin/text-idx?SID=7281ea7be88a5e44d5070a24d570f6c1&amp;node=sp40.7.60.iiii&amp;rgn=div6" TargetMode="External"/><Relationship Id="rId220" Type="http://schemas.openxmlformats.org/officeDocument/2006/relationships/header" Target="header57.xml"/><Relationship Id="rId225" Type="http://schemas.openxmlformats.org/officeDocument/2006/relationships/hyperlink" Target="http://www.ecfr.gov/cgi-bin/text-idx?SID=df4468d27d103c977df37a053c7afbd5&amp;node=sp40.7.60.kkkk&amp;rgn=div6" TargetMode="External"/><Relationship Id="rId241" Type="http://schemas.openxmlformats.org/officeDocument/2006/relationships/hyperlink" Target="http://www.ecfr.gov/cgi-bin/text-idx?SID=df4468d27d103c977df37a053c7afbd5&amp;node=sp40.7.60.kkkk&amp;rgn=div6" TargetMode="External"/><Relationship Id="rId246" Type="http://schemas.openxmlformats.org/officeDocument/2006/relationships/hyperlink" Target="http://www.ecfr.gov/cgi-bin/text-idx?SID=df4468d27d103c977df37a053c7afbd5&amp;node=sp40.7.60.kkkk&amp;rgn=div6" TargetMode="External"/><Relationship Id="rId267" Type="http://schemas.openxmlformats.org/officeDocument/2006/relationships/header" Target="header65.xml"/><Relationship Id="rId288" Type="http://schemas.openxmlformats.org/officeDocument/2006/relationships/hyperlink" Target="http://www.ecfr.gov/cgi-bin/text-idx?SID=a07fbfe0cc474c9a43b03b52e25c4697&amp;node=sp40.14.63.zzzz&amp;rgn=div6" TargetMode="External"/><Relationship Id="rId15" Type="http://schemas.openxmlformats.org/officeDocument/2006/relationships/hyperlink" Target="mailto:shepherd.lorinda@epa.gov" TargetMode="External"/><Relationship Id="rId36" Type="http://schemas.openxmlformats.org/officeDocument/2006/relationships/header" Target="header18.xml"/><Relationship Id="rId57" Type="http://schemas.openxmlformats.org/officeDocument/2006/relationships/header" Target="header37.xml"/><Relationship Id="rId106" Type="http://schemas.openxmlformats.org/officeDocument/2006/relationships/header" Target="header46.xml"/><Relationship Id="rId127" Type="http://schemas.openxmlformats.org/officeDocument/2006/relationships/footer" Target="footer11.xml"/><Relationship Id="rId262" Type="http://schemas.openxmlformats.org/officeDocument/2006/relationships/footer" Target="footer14.xml"/><Relationship Id="rId283" Type="http://schemas.openxmlformats.org/officeDocument/2006/relationships/hyperlink" Target="http://www.ecfr.gov/cgi-bin/text-idx?SID=a07fbfe0cc474c9a43b03b52e25c4697&amp;node=sp40.14.63.zzzz&amp;rgn=div6" TargetMode="External"/><Relationship Id="rId313" Type="http://schemas.openxmlformats.org/officeDocument/2006/relationships/hyperlink" Target="http://www.ecfr.gov/cgi-bin/text-idx?SID=a07fbfe0cc474c9a43b03b52e25c4697&amp;node=sp40.14.63.zzzz&amp;rgn=div6" TargetMode="External"/><Relationship Id="rId318" Type="http://schemas.openxmlformats.org/officeDocument/2006/relationships/hyperlink" Target="http://www.ecfr.gov/cgi-bin/text-idx?SID=a07fbfe0cc474c9a43b03b52e25c4697&amp;node=sp40.14.63.zzzz&amp;rgn=div6" TargetMode="External"/><Relationship Id="rId10" Type="http://schemas.openxmlformats.org/officeDocument/2006/relationships/footer" Target="footer1.xml"/><Relationship Id="rId31" Type="http://schemas.openxmlformats.org/officeDocument/2006/relationships/header" Target="header13.xml"/><Relationship Id="rId52" Type="http://schemas.openxmlformats.org/officeDocument/2006/relationships/header" Target="header33.xml"/><Relationship Id="rId73" Type="http://schemas.openxmlformats.org/officeDocument/2006/relationships/hyperlink" Target="http://www.ecfr.gov/cgi-bin/text-idx?SID=f6c65509c0fb250da63ad6e83a8cad81&amp;node=se40.7.60_16&amp;rgn=div8" TargetMode="External"/><Relationship Id="rId78" Type="http://schemas.openxmlformats.org/officeDocument/2006/relationships/hyperlink" Target="http://www.ecfr.gov/cgi-bin/text-idx?SID=f6c65509c0fb250da63ad6e83a8cad81&amp;node=se40.7.60_111&amp;rgn=div8" TargetMode="External"/><Relationship Id="rId94" Type="http://schemas.openxmlformats.org/officeDocument/2006/relationships/hyperlink" Target="http://www.ecfr.gov/cgi-bin/text-idx?SID=41a41c266d2971e092a5d85717b53ef9&amp;node=se40.10.63_17&amp;rgn=div8" TargetMode="External"/><Relationship Id="rId99" Type="http://schemas.openxmlformats.org/officeDocument/2006/relationships/hyperlink" Target="http://www.ecfr.gov/cgi-bin/text-idx?SID=41a41c266d2971e092a5d85717b53ef9&amp;node=se40.10.63_112&amp;rgn=div8" TargetMode="External"/><Relationship Id="rId101" Type="http://schemas.openxmlformats.org/officeDocument/2006/relationships/hyperlink" Target="http://www.ecfr.gov/cgi-bin/text-idx?SID=41a41c266d2971e092a5d85717b53ef9&amp;node=se40.10.63_114&amp;rgn=div8" TargetMode="External"/><Relationship Id="rId122" Type="http://schemas.openxmlformats.org/officeDocument/2006/relationships/footer" Target="footer10.xml"/><Relationship Id="rId143" Type="http://schemas.openxmlformats.org/officeDocument/2006/relationships/hyperlink" Target="http://www.ecfr.gov/cgi-bin/text-idx?SID=eb9cc59728c4eb50e5fe8531f2f89351&amp;node=sp40.14.63.ddddd&amp;rgn=div6" TargetMode="External"/><Relationship Id="rId148" Type="http://schemas.openxmlformats.org/officeDocument/2006/relationships/hyperlink" Target="http://www.ecfr.gov/cgi-bin/text-idx?SID=eb9cc59728c4eb50e5fe8531f2f89351&amp;node=sp40.14.63.ddddd&amp;rgn=div6" TargetMode="External"/><Relationship Id="rId164" Type="http://schemas.openxmlformats.org/officeDocument/2006/relationships/hyperlink" Target="http://www.ecfr.gov/cgi-bin/text-idx?SID=eb9cc59728c4eb50e5fe8531f2f89351&amp;node=sp40.14.63.ddddd&amp;rgn=div6" TargetMode="External"/><Relationship Id="rId169" Type="http://schemas.openxmlformats.org/officeDocument/2006/relationships/hyperlink" Target="http://www.ecfr.gov/cgi-bin/text-idx?SID=eb9cc59728c4eb50e5fe8531f2f89351&amp;node=sp40.14.63.ddddd&amp;rgn=div6" TargetMode="External"/><Relationship Id="rId185" Type="http://schemas.openxmlformats.org/officeDocument/2006/relationships/hyperlink" Target="http://www.ecfr.gov/cgi-bin/text-idx?SID=7281ea7be88a5e44d5070a24d570f6c1&amp;node=sp40.7.60.iiii&amp;rgn=div6" TargetMode="External"/><Relationship Id="rId4" Type="http://schemas.openxmlformats.org/officeDocument/2006/relationships/settings" Target="settings.xml"/><Relationship Id="rId9" Type="http://schemas.openxmlformats.org/officeDocument/2006/relationships/header" Target="header2.xml"/><Relationship Id="rId180" Type="http://schemas.openxmlformats.org/officeDocument/2006/relationships/header" Target="header56.xml"/><Relationship Id="rId210" Type="http://schemas.openxmlformats.org/officeDocument/2006/relationships/hyperlink" Target="http://www.ecfr.gov/cgi-bin/text-idx?SID=7281ea7be88a5e44d5070a24d570f6c1&amp;node=sp40.7.60.iiii&amp;rgn=div6" TargetMode="External"/><Relationship Id="rId215" Type="http://schemas.openxmlformats.org/officeDocument/2006/relationships/hyperlink" Target="http://www.ecfr.gov/cgi-bin/text-idx?SID=7281ea7be88a5e44d5070a24d570f6c1&amp;node=sp40.7.60.iiii&amp;rgn=div6" TargetMode="External"/><Relationship Id="rId236" Type="http://schemas.openxmlformats.org/officeDocument/2006/relationships/hyperlink" Target="http://www.ecfr.gov/cgi-bin/text-idx?SID=df4468d27d103c977df37a053c7afbd5&amp;node=sp40.7.60.kkkk&amp;rgn=div6" TargetMode="External"/><Relationship Id="rId257" Type="http://schemas.openxmlformats.org/officeDocument/2006/relationships/hyperlink" Target="http://www.ecfr.gov/cgi-bin/text-idx?SID=df4468d27d103c977df37a053c7afbd5&amp;node=sp40.7.60.kkkk&amp;rgn=div6" TargetMode="External"/><Relationship Id="rId278" Type="http://schemas.openxmlformats.org/officeDocument/2006/relationships/hyperlink" Target="http://www.ecfr.gov/cgi-bin/text-idx?SID=a07fbfe0cc474c9a43b03b52e25c4697&amp;node=sp40.14.63.zzzz&amp;rgn=div6" TargetMode="External"/><Relationship Id="rId26" Type="http://schemas.openxmlformats.org/officeDocument/2006/relationships/header" Target="header8.xml"/><Relationship Id="rId231" Type="http://schemas.openxmlformats.org/officeDocument/2006/relationships/hyperlink" Target="http://www.ecfr.gov/cgi-bin/text-idx?SID=df4468d27d103c977df37a053c7afbd5&amp;node=sp40.7.60.kkkk&amp;rgn=div6" TargetMode="External"/><Relationship Id="rId252" Type="http://schemas.openxmlformats.org/officeDocument/2006/relationships/hyperlink" Target="http://www.ecfr.gov/cgi-bin/text-idx?SID=df4468d27d103c977df37a053c7afbd5&amp;node=sp40.7.60.kkkk&amp;rgn=div6" TargetMode="External"/><Relationship Id="rId273" Type="http://schemas.openxmlformats.org/officeDocument/2006/relationships/header" Target="header68.xml"/><Relationship Id="rId294" Type="http://schemas.openxmlformats.org/officeDocument/2006/relationships/header" Target="header69.xml"/><Relationship Id="rId308" Type="http://schemas.openxmlformats.org/officeDocument/2006/relationships/hyperlink" Target="http://www.ecfr.gov/cgi-bin/text-idx?SID=a07fbfe0cc474c9a43b03b52e25c4697&amp;node=sp40.14.63.zzzz&amp;rgn=div6" TargetMode="External"/><Relationship Id="rId329" Type="http://schemas.openxmlformats.org/officeDocument/2006/relationships/theme" Target="theme/theme1.xml"/><Relationship Id="rId47" Type="http://schemas.openxmlformats.org/officeDocument/2006/relationships/header" Target="header29.xml"/><Relationship Id="rId68" Type="http://schemas.openxmlformats.org/officeDocument/2006/relationships/hyperlink" Target="http://www.ecfr.gov/cgi-bin/text-idx?SID=f6c65509c0fb250da63ad6e83a8cad81&amp;node=se40.7.60_11&amp;rgn=div8" TargetMode="External"/><Relationship Id="rId89" Type="http://schemas.openxmlformats.org/officeDocument/2006/relationships/hyperlink" Target="http://www.ecfr.gov/cgi-bin/text-idx?SID=41a41c266d2971e092a5d85717b53ef9&amp;node=se40.10.63_12&amp;rgn=div8" TargetMode="External"/><Relationship Id="rId112" Type="http://schemas.openxmlformats.org/officeDocument/2006/relationships/hyperlink" Target="http://www.ecfr.gov/cgi-bin/text-idx?SID=a6ad0dd4cb81eb70223cc010df119951&amp;node=sp40.7.60.d_0b&amp;rgn=div6" TargetMode="External"/><Relationship Id="rId133" Type="http://schemas.openxmlformats.org/officeDocument/2006/relationships/hyperlink" Target="http://www.ecfr.gov/cgi-bin/text-idx?SID=eb9cc59728c4eb50e5fe8531f2f89351&amp;node=sp40.14.63.ddddd&amp;rgn=div6" TargetMode="External"/><Relationship Id="rId154" Type="http://schemas.openxmlformats.org/officeDocument/2006/relationships/hyperlink" Target="http://www.ecfr.gov/cgi-bin/text-idx?SID=eb9cc59728c4eb50e5fe8531f2f89351&amp;node=sp40.14.63.ddddd&amp;rgn=div6" TargetMode="External"/><Relationship Id="rId175" Type="http://schemas.openxmlformats.org/officeDocument/2006/relationships/hyperlink" Target="http://www.ecfr.gov/cgi-bin/text-idx?SID=eb9cc59728c4eb50e5fe8531f2f89351&amp;node=sp40.14.63.ddddd&amp;rgn=div6" TargetMode="External"/><Relationship Id="rId196" Type="http://schemas.openxmlformats.org/officeDocument/2006/relationships/hyperlink" Target="http://www.ecfr.gov/cgi-bin/text-idx?SID=7281ea7be88a5e44d5070a24d570f6c1&amp;node=sp40.7.60.iiii&amp;rgn=div6" TargetMode="External"/><Relationship Id="rId200" Type="http://schemas.openxmlformats.org/officeDocument/2006/relationships/hyperlink" Target="http://www.ecfr.gov/cgi-bin/text-idx?SID=7281ea7be88a5e44d5070a24d570f6c1&amp;node=sp40.7.60.iiii&amp;rgn=div6" TargetMode="External"/><Relationship Id="rId16" Type="http://schemas.openxmlformats.org/officeDocument/2006/relationships/hyperlink" Target="mailto:justin.b.green@dep.state.fl.us" TargetMode="External"/><Relationship Id="rId221" Type="http://schemas.openxmlformats.org/officeDocument/2006/relationships/header" Target="header58.xml"/><Relationship Id="rId242" Type="http://schemas.openxmlformats.org/officeDocument/2006/relationships/hyperlink" Target="http://www.ecfr.gov/cgi-bin/text-idx?SID=df4468d27d103c977df37a053c7afbd5&amp;node=sp40.7.60.kkkk&amp;rgn=div6" TargetMode="External"/><Relationship Id="rId263" Type="http://schemas.openxmlformats.org/officeDocument/2006/relationships/header" Target="header62.xml"/><Relationship Id="rId284" Type="http://schemas.openxmlformats.org/officeDocument/2006/relationships/hyperlink" Target="http://www.ecfr.gov/cgi-bin/text-idx?SID=a07fbfe0cc474c9a43b03b52e25c4697&amp;node=sp40.14.63.zzzz&amp;rgn=div6" TargetMode="External"/><Relationship Id="rId319" Type="http://schemas.openxmlformats.org/officeDocument/2006/relationships/hyperlink" Target="http://www.ecfr.gov/cgi-bin/text-idx?SID=a07fbfe0cc474c9a43b03b52e25c4697&amp;node=sp40.14.63.zzzz&amp;rgn=div6" TargetMode="External"/><Relationship Id="rId37" Type="http://schemas.openxmlformats.org/officeDocument/2006/relationships/header" Target="header19.xml"/><Relationship Id="rId58" Type="http://schemas.openxmlformats.org/officeDocument/2006/relationships/footer" Target="footer6.xml"/><Relationship Id="rId79" Type="http://schemas.openxmlformats.org/officeDocument/2006/relationships/hyperlink" Target="http://www.ecfr.gov/cgi-bin/text-idx?SID=f6c65509c0fb250da63ad6e83a8cad81&amp;node=se40.7.60_112&amp;rgn=div8" TargetMode="External"/><Relationship Id="rId102" Type="http://schemas.openxmlformats.org/officeDocument/2006/relationships/hyperlink" Target="http://www.ecfr.gov/cgi-bin/text-idx?SID=41a41c266d2971e092a5d85717b53ef9&amp;node=se40.10.63_115&amp;rgn=div8" TargetMode="External"/><Relationship Id="rId123" Type="http://schemas.openxmlformats.org/officeDocument/2006/relationships/header" Target="header50.xml"/><Relationship Id="rId144" Type="http://schemas.openxmlformats.org/officeDocument/2006/relationships/hyperlink" Target="http://www.ecfr.gov/cgi-bin/text-idx?SID=eb9cc59728c4eb50e5fe8531f2f89351&amp;node=sp40.14.63.ddddd&amp;rgn=div6" TargetMode="External"/><Relationship Id="rId90" Type="http://schemas.openxmlformats.org/officeDocument/2006/relationships/hyperlink" Target="http://www.ecfr.gov/cgi-bin/text-idx?SID=41a41c266d2971e092a5d85717b53ef9&amp;node=se40.10.63_13&amp;rgn=div8" TargetMode="External"/><Relationship Id="rId165" Type="http://schemas.openxmlformats.org/officeDocument/2006/relationships/hyperlink" Target="http://www.ecfr.gov/cgi-bin/text-idx?SID=eb9cc59728c4eb50e5fe8531f2f89351&amp;node=sp40.14.63.ddddd&amp;rgn=div6" TargetMode="External"/><Relationship Id="rId186" Type="http://schemas.openxmlformats.org/officeDocument/2006/relationships/hyperlink" Target="http://www.ecfr.gov/cgi-bin/text-idx?SID=7281ea7be88a5e44d5070a24d570f6c1&amp;node=sp40.7.60.iiii&amp;rgn=div6" TargetMode="External"/><Relationship Id="rId211" Type="http://schemas.openxmlformats.org/officeDocument/2006/relationships/hyperlink" Target="http://www.ecfr.gov/cgi-bin/text-idx?SID=7281ea7be88a5e44d5070a24d570f6c1&amp;node=sp40.7.60.iiii&amp;rgn=div6" TargetMode="External"/><Relationship Id="rId232" Type="http://schemas.openxmlformats.org/officeDocument/2006/relationships/hyperlink" Target="http://www.ecfr.gov/cgi-bin/text-idx?SID=df4468d27d103c977df37a053c7afbd5&amp;node=sp40.7.60.kkkk&amp;rgn=div6" TargetMode="External"/><Relationship Id="rId253" Type="http://schemas.openxmlformats.org/officeDocument/2006/relationships/hyperlink" Target="http://www.ecfr.gov/cgi-bin/text-idx?SID=df4468d27d103c977df37a053c7afbd5&amp;node=sp40.7.60.kkkk&amp;rgn=div6" TargetMode="External"/><Relationship Id="rId274" Type="http://schemas.openxmlformats.org/officeDocument/2006/relationships/hyperlink" Target="http://www.ecfr.gov/cgi-bin/text-idx?SID=a07fbfe0cc474c9a43b03b52e25c4697&amp;node=sp40.14.63.zzzz&amp;rgn=div6" TargetMode="External"/><Relationship Id="rId295" Type="http://schemas.openxmlformats.org/officeDocument/2006/relationships/header" Target="header70.xml"/><Relationship Id="rId309" Type="http://schemas.openxmlformats.org/officeDocument/2006/relationships/hyperlink" Target="http://www.ecfr.gov/cgi-bin/text-idx?SID=a07fbfe0cc474c9a43b03b52e25c4697&amp;node=sp40.14.63.zzzz&amp;rgn=div6" TargetMode="External"/><Relationship Id="rId27" Type="http://schemas.openxmlformats.org/officeDocument/2006/relationships/header" Target="header9.xml"/><Relationship Id="rId48" Type="http://schemas.openxmlformats.org/officeDocument/2006/relationships/header" Target="header30.xml"/><Relationship Id="rId69" Type="http://schemas.openxmlformats.org/officeDocument/2006/relationships/hyperlink" Target="http://www.ecfr.gov/cgi-bin/text-idx?SID=f6c65509c0fb250da63ad6e83a8cad81&amp;node=se40.7.60_12&amp;rgn=div8" TargetMode="External"/><Relationship Id="rId113" Type="http://schemas.openxmlformats.org/officeDocument/2006/relationships/hyperlink" Target="http://www.ecfr.gov/cgi-bin/text-idx?SID=a6ad0dd4cb81eb70223cc010df119951&amp;node=sp40.7.60.d_0b&amp;rgn=div6" TargetMode="External"/><Relationship Id="rId134" Type="http://schemas.openxmlformats.org/officeDocument/2006/relationships/hyperlink" Target="http://www.ecfr.gov/cgi-bin/text-idx?SID=eb9cc59728c4eb50e5fe8531f2f89351&amp;node=sp40.14.63.ddddd&amp;rgn=div6" TargetMode="External"/><Relationship Id="rId320" Type="http://schemas.openxmlformats.org/officeDocument/2006/relationships/hyperlink" Target="http://www.ecfr.gov/cgi-bin/text-idx?SID=a07fbfe0cc474c9a43b03b52e25c4697&amp;node=sp40.14.63.zzzz&amp;rgn=div6" TargetMode="External"/><Relationship Id="rId80" Type="http://schemas.openxmlformats.org/officeDocument/2006/relationships/hyperlink" Target="http://www.ecfr.gov/cgi-bin/text-idx?SID=f6c65509c0fb250da63ad6e83a8cad81&amp;node=se40.7.60_113&amp;rgn=div8" TargetMode="External"/><Relationship Id="rId155" Type="http://schemas.openxmlformats.org/officeDocument/2006/relationships/hyperlink" Target="http://www.ecfr.gov/cgi-bin/text-idx?SID=eb9cc59728c4eb50e5fe8531f2f89351&amp;node=sp40.14.63.ddddd&amp;rgn=div6" TargetMode="External"/><Relationship Id="rId176" Type="http://schemas.openxmlformats.org/officeDocument/2006/relationships/hyperlink" Target="http://www.ecfr.gov/cgi-bin/text-idx?SID=eb9cc59728c4eb50e5fe8531f2f89351&amp;node=sp40.14.63.ddddd&amp;rgn=div6" TargetMode="External"/><Relationship Id="rId197" Type="http://schemas.openxmlformats.org/officeDocument/2006/relationships/hyperlink" Target="http://www.ecfr.gov/cgi-bin/text-idx?SID=7281ea7be88a5e44d5070a24d570f6c1&amp;node=sp40.7.60.iiii&amp;rgn=div6" TargetMode="External"/><Relationship Id="rId201" Type="http://schemas.openxmlformats.org/officeDocument/2006/relationships/hyperlink" Target="http://www.ecfr.gov/cgi-bin/text-idx?SID=7281ea7be88a5e44d5070a24d570f6c1&amp;node=sp40.7.60.iiii&amp;rgn=div6" TargetMode="External"/><Relationship Id="rId222" Type="http://schemas.openxmlformats.org/officeDocument/2006/relationships/footer" Target="footer13.xml"/><Relationship Id="rId243" Type="http://schemas.openxmlformats.org/officeDocument/2006/relationships/hyperlink" Target="http://www.ecfr.gov/cgi-bin/text-idx?SID=df4468d27d103c977df37a053c7afbd5&amp;node=sp40.7.60.kkkk&amp;rgn=div6" TargetMode="External"/><Relationship Id="rId264" Type="http://schemas.openxmlformats.org/officeDocument/2006/relationships/header" Target="header63.xml"/><Relationship Id="rId285" Type="http://schemas.openxmlformats.org/officeDocument/2006/relationships/hyperlink" Target="http://www.ecfr.gov/cgi-bin/text-idx?SID=a07fbfe0cc474c9a43b03b52e25c4697&amp;node=sp40.14.63.zzzz&amp;rgn=div6" TargetMode="External"/><Relationship Id="rId17" Type="http://schemas.openxmlformats.org/officeDocument/2006/relationships/hyperlink" Target="mailto:kelley.m.boatwright@dep.state.fl.us" TargetMode="External"/><Relationship Id="rId38" Type="http://schemas.openxmlformats.org/officeDocument/2006/relationships/header" Target="header20.xml"/><Relationship Id="rId59" Type="http://schemas.openxmlformats.org/officeDocument/2006/relationships/header" Target="header38.xml"/><Relationship Id="rId103" Type="http://schemas.openxmlformats.org/officeDocument/2006/relationships/hyperlink" Target="http://www.ecfr.gov/cgi-bin/text-idx?SID=41a41c266d2971e092a5d85717b53ef9&amp;node=se40.10.63_116&amp;rgn=div8" TargetMode="External"/><Relationship Id="rId124" Type="http://schemas.openxmlformats.org/officeDocument/2006/relationships/hyperlink" Target="http://www.ecfr.gov/cgi-bin/retrieveECFR?gp=&amp;SID=a6ad0dd4cb81eb70223cc010df119951&amp;r=SUBPART&amp;n=sp40.7.60.d_0c" TargetMode="External"/><Relationship Id="rId310" Type="http://schemas.openxmlformats.org/officeDocument/2006/relationships/hyperlink" Target="http://www.ecfr.gov/cgi-bin/text-idx?SID=a07fbfe0cc474c9a43b03b52e25c4697&amp;node=sp40.14.63.zzzz&amp;rgn=div6" TargetMode="External"/><Relationship Id="rId70" Type="http://schemas.openxmlformats.org/officeDocument/2006/relationships/hyperlink" Target="http://www.ecfr.gov/cgi-bin/text-idx?SID=f6c65509c0fb250da63ad6e83a8cad81&amp;node=se40.7.60_13&amp;rgn=div8" TargetMode="External"/><Relationship Id="rId91" Type="http://schemas.openxmlformats.org/officeDocument/2006/relationships/hyperlink" Target="http://www.ecfr.gov/cgi-bin/text-idx?SID=41a41c266d2971e092a5d85717b53ef9&amp;node=se40.10.63_14&amp;rgn=div8" TargetMode="External"/><Relationship Id="rId145" Type="http://schemas.openxmlformats.org/officeDocument/2006/relationships/hyperlink" Target="http://www.ecfr.gov/cgi-bin/text-idx?SID=eb9cc59728c4eb50e5fe8531f2f89351&amp;node=sp40.14.63.ddddd&amp;rgn=div6" TargetMode="External"/><Relationship Id="rId166" Type="http://schemas.openxmlformats.org/officeDocument/2006/relationships/hyperlink" Target="http://www.ecfr.gov/cgi-bin/text-idx?SID=eb9cc59728c4eb50e5fe8531f2f89351&amp;node=sp40.14.63.ddddd&amp;rgn=div6" TargetMode="External"/><Relationship Id="rId187" Type="http://schemas.openxmlformats.org/officeDocument/2006/relationships/hyperlink" Target="http://www.ecfr.gov/cgi-bin/text-idx?SID=7281ea7be88a5e44d5070a24d570f6c1&amp;node=sp40.7.60.iiii&amp;rgn=div6" TargetMode="External"/><Relationship Id="rId1" Type="http://schemas.openxmlformats.org/officeDocument/2006/relationships/customXml" Target="../customXml/item1.xml"/><Relationship Id="rId212" Type="http://schemas.openxmlformats.org/officeDocument/2006/relationships/hyperlink" Target="http://www.ecfr.gov/cgi-bin/text-idx?SID=7281ea7be88a5e44d5070a24d570f6c1&amp;node=sp40.7.60.iiii&amp;rgn=div6" TargetMode="External"/><Relationship Id="rId233" Type="http://schemas.openxmlformats.org/officeDocument/2006/relationships/hyperlink" Target="http://www.ecfr.gov/cgi-bin/text-idx?SID=df4468d27d103c977df37a053c7afbd5&amp;node=sp40.7.60.kkkk&amp;rgn=div6" TargetMode="External"/><Relationship Id="rId254" Type="http://schemas.openxmlformats.org/officeDocument/2006/relationships/hyperlink" Target="http://www.ecfr.gov/cgi-bin/text-idx?SID=df4468d27d103c977df37a053c7afbd5&amp;node=sp40.7.60.kkkk&amp;rgn=div6" TargetMode="External"/><Relationship Id="rId28" Type="http://schemas.openxmlformats.org/officeDocument/2006/relationships/header" Target="header10.xml"/><Relationship Id="rId49" Type="http://schemas.openxmlformats.org/officeDocument/2006/relationships/header" Target="header31.xml"/><Relationship Id="rId114" Type="http://schemas.openxmlformats.org/officeDocument/2006/relationships/hyperlink" Target="http://www.ecfr.gov/cgi-bin/text-idx?SID=a6ad0dd4cb81eb70223cc010df119951&amp;node=sp40.7.60.d_0b&amp;rgn=div6" TargetMode="External"/><Relationship Id="rId275" Type="http://schemas.openxmlformats.org/officeDocument/2006/relationships/hyperlink" Target="http://www.ecfr.gov/cgi-bin/text-idx?SID=a07fbfe0cc474c9a43b03b52e25c4697&amp;node=sp40.14.63.zzzz&amp;rgn=div6" TargetMode="External"/><Relationship Id="rId296" Type="http://schemas.openxmlformats.org/officeDocument/2006/relationships/footer" Target="footer17.xml"/><Relationship Id="rId300" Type="http://schemas.openxmlformats.org/officeDocument/2006/relationships/hyperlink" Target="http://www.ecfr.gov/cgi-bin/text-idx?SID=a07fbfe0cc474c9a43b03b52e25c4697&amp;node=sp40.14.63.zzzz&amp;rgn=div6" TargetMode="External"/><Relationship Id="rId60" Type="http://schemas.openxmlformats.org/officeDocument/2006/relationships/header" Target="header39.xml"/><Relationship Id="rId81" Type="http://schemas.openxmlformats.org/officeDocument/2006/relationships/hyperlink" Target="http://www.ecfr.gov/cgi-bin/text-idx?SID=f6c65509c0fb250da63ad6e83a8cad81&amp;node=se40.7.60_114&amp;rgn=div8" TargetMode="External"/><Relationship Id="rId135" Type="http://schemas.openxmlformats.org/officeDocument/2006/relationships/hyperlink" Target="http://www.ecfr.gov/cgi-bin/text-idx?SID=eb9cc59728c4eb50e5fe8531f2f89351&amp;node=sp40.14.63.ddddd&amp;rgn=div6" TargetMode="External"/><Relationship Id="rId156" Type="http://schemas.openxmlformats.org/officeDocument/2006/relationships/hyperlink" Target="http://www.ecfr.gov/cgi-bin/text-idx?SID=eb9cc59728c4eb50e5fe8531f2f89351&amp;node=sp40.14.63.ddddd&amp;rgn=div6" TargetMode="External"/><Relationship Id="rId177" Type="http://schemas.openxmlformats.org/officeDocument/2006/relationships/header" Target="header54.xml"/><Relationship Id="rId198" Type="http://schemas.openxmlformats.org/officeDocument/2006/relationships/hyperlink" Target="http://www.ecfr.gov/cgi-bin/text-idx?SID=7281ea7be88a5e44d5070a24d570f6c1&amp;node=sp40.7.60.iiii&amp;rgn=div6" TargetMode="External"/><Relationship Id="rId321" Type="http://schemas.openxmlformats.org/officeDocument/2006/relationships/hyperlink" Target="http://www.ecfr.gov/cgi-bin/text-idx?SID=a07fbfe0cc474c9a43b03b52e25c4697&amp;node=sp40.14.63.zzzz&amp;rgn=div6" TargetMode="External"/><Relationship Id="rId202" Type="http://schemas.openxmlformats.org/officeDocument/2006/relationships/hyperlink" Target="http://www.ecfr.gov/cgi-bin/text-idx?SID=7281ea7be88a5e44d5070a24d570f6c1&amp;node=sp40.7.60.iiii&amp;rgn=div6" TargetMode="External"/><Relationship Id="rId223" Type="http://schemas.openxmlformats.org/officeDocument/2006/relationships/header" Target="header59.xml"/><Relationship Id="rId244" Type="http://schemas.openxmlformats.org/officeDocument/2006/relationships/hyperlink" Target="http://www.ecfr.gov/cgi-bin/text-idx?SID=df4468d27d103c977df37a053c7afbd5&amp;node=sp40.7.60.kkkk&amp;rgn=div6" TargetMode="External"/><Relationship Id="rId18" Type="http://schemas.openxmlformats.org/officeDocument/2006/relationships/hyperlink" Target="mailto:acoe@earthjustice.org" TargetMode="External"/><Relationship Id="rId39" Type="http://schemas.openxmlformats.org/officeDocument/2006/relationships/header" Target="header21.xml"/><Relationship Id="rId265" Type="http://schemas.openxmlformats.org/officeDocument/2006/relationships/header" Target="header64.xml"/><Relationship Id="rId286" Type="http://schemas.openxmlformats.org/officeDocument/2006/relationships/hyperlink" Target="http://www.ecfr.gov/cgi-bin/text-idx?SID=a07fbfe0cc474c9a43b03b52e25c4697&amp;node=sp40.14.63.zzzz&amp;rgn=div6" TargetMode="External"/><Relationship Id="rId50" Type="http://schemas.openxmlformats.org/officeDocument/2006/relationships/footer" Target="footer4.xml"/><Relationship Id="rId104" Type="http://schemas.openxmlformats.org/officeDocument/2006/relationships/hyperlink" Target="http://www.ecfr.gov/cgi-bin/text-idx?SID=41a41c266d2971e092a5d85717b53ef9&amp;tpl=/ecfrbrowse/Title40/40cfr63_main_02.tpl" TargetMode="External"/><Relationship Id="rId125" Type="http://schemas.openxmlformats.org/officeDocument/2006/relationships/header" Target="header51.xml"/><Relationship Id="rId146" Type="http://schemas.openxmlformats.org/officeDocument/2006/relationships/hyperlink" Target="http://www.ecfr.gov/cgi-bin/text-idx?SID=eb9cc59728c4eb50e5fe8531f2f89351&amp;node=sp40.14.63.ddddd&amp;rgn=div6" TargetMode="External"/><Relationship Id="rId167" Type="http://schemas.openxmlformats.org/officeDocument/2006/relationships/hyperlink" Target="http://www.ecfr.gov/cgi-bin/text-idx?SID=eb9cc59728c4eb50e5fe8531f2f89351&amp;node=sp40.14.63.ddddd&amp;rgn=div6" TargetMode="External"/><Relationship Id="rId188" Type="http://schemas.openxmlformats.org/officeDocument/2006/relationships/hyperlink" Target="http://www.ecfr.gov/cgi-bin/text-idx?SID=7281ea7be88a5e44d5070a24d570f6c1&amp;node=sp40.7.60.iiii&amp;rgn=div6" TargetMode="External"/><Relationship Id="rId311" Type="http://schemas.openxmlformats.org/officeDocument/2006/relationships/hyperlink" Target="http://www.ecfr.gov/cgi-bin/text-idx?SID=a07fbfe0cc474c9a43b03b52e25c4697&amp;node=sp40.14.63.zzzz&amp;rgn=div6" TargetMode="External"/><Relationship Id="rId71" Type="http://schemas.openxmlformats.org/officeDocument/2006/relationships/hyperlink" Target="http://www.ecfr.gov/cgi-bin/text-idx?SID=f6c65509c0fb250da63ad6e83a8cad81&amp;node=se40.7.60_14&amp;rgn=div8" TargetMode="External"/><Relationship Id="rId92" Type="http://schemas.openxmlformats.org/officeDocument/2006/relationships/hyperlink" Target="http://www.ecfr.gov/cgi-bin/text-idx?SID=41a41c266d2971e092a5d85717b53ef9&amp;node=se40.10.63_15&amp;rgn=div8" TargetMode="External"/><Relationship Id="rId213" Type="http://schemas.openxmlformats.org/officeDocument/2006/relationships/hyperlink" Target="http://www.ecfr.gov/cgi-bin/text-idx?SID=7281ea7be88a5e44d5070a24d570f6c1&amp;node=sp40.7.60.iiii&amp;rgn=div6" TargetMode="External"/><Relationship Id="rId234" Type="http://schemas.openxmlformats.org/officeDocument/2006/relationships/hyperlink" Target="http://www.ecfr.gov/cgi-bin/text-idx?SID=df4468d27d103c977df37a053c7afbd5&amp;node=sp40.7.60.kkkk&amp;rgn=div6" TargetMode="External"/><Relationship Id="rId2" Type="http://schemas.openxmlformats.org/officeDocument/2006/relationships/numbering" Target="numbering.xml"/><Relationship Id="rId29" Type="http://schemas.openxmlformats.org/officeDocument/2006/relationships/header" Target="header11.xml"/><Relationship Id="rId255" Type="http://schemas.openxmlformats.org/officeDocument/2006/relationships/hyperlink" Target="http://www.ecfr.gov/cgi-bin/text-idx?SID=df4468d27d103c977df37a053c7afbd5&amp;node=sp40.7.60.kkkk&amp;rgn=div6" TargetMode="External"/><Relationship Id="rId276" Type="http://schemas.openxmlformats.org/officeDocument/2006/relationships/hyperlink" Target="http://www.ecfr.gov/cgi-bin/text-idx?SID=a07fbfe0cc474c9a43b03b52e25c4697&amp;node=sp40.14.63.zzzz&amp;rgn=div6" TargetMode="External"/><Relationship Id="rId297" Type="http://schemas.openxmlformats.org/officeDocument/2006/relationships/header" Target="header71.xml"/><Relationship Id="rId40" Type="http://schemas.openxmlformats.org/officeDocument/2006/relationships/header" Target="header22.xml"/><Relationship Id="rId115" Type="http://schemas.openxmlformats.org/officeDocument/2006/relationships/hyperlink" Target="http://www.ecfr.gov/cgi-bin/text-idx?SID=a6ad0dd4cb81eb70223cc010df119951&amp;node=sp40.7.60.d_0b&amp;rgn=div6" TargetMode="External"/><Relationship Id="rId136" Type="http://schemas.openxmlformats.org/officeDocument/2006/relationships/hyperlink" Target="http://www.ecfr.gov/cgi-bin/text-idx?SID=eb9cc59728c4eb50e5fe8531f2f89351&amp;node=sp40.14.63.ddddd&amp;rgn=div6" TargetMode="External"/><Relationship Id="rId157" Type="http://schemas.openxmlformats.org/officeDocument/2006/relationships/hyperlink" Target="http://www.ecfr.gov/cgi-bin/text-idx?SID=eb9cc59728c4eb50e5fe8531f2f89351&amp;node=sp40.14.63.ddddd&amp;rgn=div6" TargetMode="External"/><Relationship Id="rId178" Type="http://schemas.openxmlformats.org/officeDocument/2006/relationships/header" Target="header55.xml"/><Relationship Id="rId301" Type="http://schemas.openxmlformats.org/officeDocument/2006/relationships/hyperlink" Target="http://www.ecfr.gov/cgi-bin/text-idx?SID=a07fbfe0cc474c9a43b03b52e25c4697&amp;node=sp40.14.63.zzzz&amp;rgn=div6" TargetMode="External"/><Relationship Id="rId322" Type="http://schemas.openxmlformats.org/officeDocument/2006/relationships/hyperlink" Target="http://www.ecfr.gov/cgi-bin/text-idx?SID=a07fbfe0cc474c9a43b03b52e25c4697&amp;node=sp40.14.63.zzzz&amp;rgn=div6" TargetMode="External"/><Relationship Id="rId61" Type="http://schemas.openxmlformats.org/officeDocument/2006/relationships/header" Target="header40.xml"/><Relationship Id="rId82" Type="http://schemas.openxmlformats.org/officeDocument/2006/relationships/hyperlink" Target="http://www.ecfr.gov/cgi-bin/text-idx?SID=f6c65509c0fb250da63ad6e83a8cad81&amp;node=se40.7.60_115&amp;rgn=div8" TargetMode="External"/><Relationship Id="rId199" Type="http://schemas.openxmlformats.org/officeDocument/2006/relationships/hyperlink" Target="http://www.ecfr.gov/cgi-bin/text-idx?SID=7281ea7be88a5e44d5070a24d570f6c1&amp;node=sp40.7.60.iiii&amp;rgn=div6" TargetMode="External"/><Relationship Id="rId203" Type="http://schemas.openxmlformats.org/officeDocument/2006/relationships/hyperlink" Target="http://www.ecfr.gov/cgi-bin/text-idx?SID=7281ea7be88a5e44d5070a24d570f6c1&amp;node=sp40.7.60.iiii&amp;rgn=div6" TargetMode="External"/><Relationship Id="rId19" Type="http://schemas.openxmlformats.org/officeDocument/2006/relationships/hyperlink" Target="mailto:lynn.scearce@dep.state.fl.us" TargetMode="External"/><Relationship Id="rId224" Type="http://schemas.openxmlformats.org/officeDocument/2006/relationships/hyperlink" Target="http://www.ecfr.gov/cgi-bin/text-idx?SID=df4468d27d103c977df37a053c7afbd5&amp;node=sp40.7.60.kkkk&amp;rgn=div6" TargetMode="External"/><Relationship Id="rId245" Type="http://schemas.openxmlformats.org/officeDocument/2006/relationships/hyperlink" Target="http://www.ecfr.gov/cgi-bin/text-idx?SID=df4468d27d103c977df37a053c7afbd5&amp;node=sp40.7.60.kkkk&amp;rgn=div6" TargetMode="External"/><Relationship Id="rId266" Type="http://schemas.openxmlformats.org/officeDocument/2006/relationships/footer" Target="footer15.xml"/><Relationship Id="rId287" Type="http://schemas.openxmlformats.org/officeDocument/2006/relationships/hyperlink" Target="http://www.ecfr.gov/cgi-bin/text-idx?SID=a07fbfe0cc474c9a43b03b52e25c4697&amp;node=sp40.14.63.zzzz&amp;rgn=div6"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ABB19-5AA6-448E-A9FB-300E76294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53</Pages>
  <Words>21636</Words>
  <Characters>150933</Characters>
  <Application>Microsoft Office Word</Application>
  <DocSecurity>0</DocSecurity>
  <Lines>1257</Lines>
  <Paragraphs>344</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172225</CharactersWithSpaces>
  <SharedDoc>false</SharedDoc>
  <HLinks>
    <vt:vector size="1368" baseType="variant">
      <vt:variant>
        <vt:i4>196714</vt:i4>
      </vt:variant>
      <vt:variant>
        <vt:i4>732</vt:i4>
      </vt:variant>
      <vt:variant>
        <vt:i4>0</vt:i4>
      </vt:variant>
      <vt:variant>
        <vt:i4>5</vt:i4>
      </vt:variant>
      <vt:variant>
        <vt:lpwstr>http://www.ecfr.gov/cgi-bin/text-idx?SID=a07fbfe0cc474c9a43b03b52e25c4697&amp;node=sp40.14.63.zzzz&amp;rgn=div6</vt:lpwstr>
      </vt:variant>
      <vt:variant>
        <vt:lpwstr>ap40.14.63_16675.a</vt:lpwstr>
      </vt:variant>
      <vt:variant>
        <vt:i4>5439594</vt:i4>
      </vt:variant>
      <vt:variant>
        <vt:i4>729</vt:i4>
      </vt:variant>
      <vt:variant>
        <vt:i4>0</vt:i4>
      </vt:variant>
      <vt:variant>
        <vt:i4>5</vt:i4>
      </vt:variant>
      <vt:variant>
        <vt:lpwstr>http://www.ecfr.gov/cgi-bin/text-idx?SID=a07fbfe0cc474c9a43b03b52e25c4697&amp;node=sp40.14.63.zzzz&amp;rgn=div6</vt:lpwstr>
      </vt:variant>
      <vt:variant>
        <vt:lpwstr>ap40.14.63_16675.12</vt:lpwstr>
      </vt:variant>
      <vt:variant>
        <vt:i4>5439594</vt:i4>
      </vt:variant>
      <vt:variant>
        <vt:i4>726</vt:i4>
      </vt:variant>
      <vt:variant>
        <vt:i4>0</vt:i4>
      </vt:variant>
      <vt:variant>
        <vt:i4>5</vt:i4>
      </vt:variant>
      <vt:variant>
        <vt:lpwstr>http://www.ecfr.gov/cgi-bin/text-idx?SID=a07fbfe0cc474c9a43b03b52e25c4697&amp;node=sp40.14.63.zzzz&amp;rgn=div6</vt:lpwstr>
      </vt:variant>
      <vt:variant>
        <vt:lpwstr>ap40.14.63_16675.11</vt:lpwstr>
      </vt:variant>
      <vt:variant>
        <vt:i4>5439594</vt:i4>
      </vt:variant>
      <vt:variant>
        <vt:i4>723</vt:i4>
      </vt:variant>
      <vt:variant>
        <vt:i4>0</vt:i4>
      </vt:variant>
      <vt:variant>
        <vt:i4>5</vt:i4>
      </vt:variant>
      <vt:variant>
        <vt:lpwstr>http://www.ecfr.gov/cgi-bin/text-idx?SID=a07fbfe0cc474c9a43b03b52e25c4697&amp;node=sp40.14.63.zzzz&amp;rgn=div6</vt:lpwstr>
      </vt:variant>
      <vt:variant>
        <vt:lpwstr>ap40.14.63_16675.10</vt:lpwstr>
      </vt:variant>
      <vt:variant>
        <vt:i4>5963882</vt:i4>
      </vt:variant>
      <vt:variant>
        <vt:i4>720</vt:i4>
      </vt:variant>
      <vt:variant>
        <vt:i4>0</vt:i4>
      </vt:variant>
      <vt:variant>
        <vt:i4>5</vt:i4>
      </vt:variant>
      <vt:variant>
        <vt:lpwstr>http://www.ecfr.gov/cgi-bin/text-idx?SID=a07fbfe0cc474c9a43b03b52e25c4697&amp;node=sp40.14.63.zzzz&amp;rgn=div6</vt:lpwstr>
      </vt:variant>
      <vt:variant>
        <vt:lpwstr>ap40.14.63_16675.9</vt:lpwstr>
      </vt:variant>
      <vt:variant>
        <vt:i4>5898346</vt:i4>
      </vt:variant>
      <vt:variant>
        <vt:i4>717</vt:i4>
      </vt:variant>
      <vt:variant>
        <vt:i4>0</vt:i4>
      </vt:variant>
      <vt:variant>
        <vt:i4>5</vt:i4>
      </vt:variant>
      <vt:variant>
        <vt:lpwstr>http://www.ecfr.gov/cgi-bin/text-idx?SID=a07fbfe0cc474c9a43b03b52e25c4697&amp;node=sp40.14.63.zzzz&amp;rgn=div6</vt:lpwstr>
      </vt:variant>
      <vt:variant>
        <vt:lpwstr>ap40.14.63_16675.8</vt:lpwstr>
      </vt:variant>
      <vt:variant>
        <vt:i4>5570666</vt:i4>
      </vt:variant>
      <vt:variant>
        <vt:i4>714</vt:i4>
      </vt:variant>
      <vt:variant>
        <vt:i4>0</vt:i4>
      </vt:variant>
      <vt:variant>
        <vt:i4>5</vt:i4>
      </vt:variant>
      <vt:variant>
        <vt:lpwstr>http://www.ecfr.gov/cgi-bin/text-idx?SID=a07fbfe0cc474c9a43b03b52e25c4697&amp;node=sp40.14.63.zzzz&amp;rgn=div6</vt:lpwstr>
      </vt:variant>
      <vt:variant>
        <vt:lpwstr>ap40.14.63_16675.7</vt:lpwstr>
      </vt:variant>
      <vt:variant>
        <vt:i4>5505130</vt:i4>
      </vt:variant>
      <vt:variant>
        <vt:i4>711</vt:i4>
      </vt:variant>
      <vt:variant>
        <vt:i4>0</vt:i4>
      </vt:variant>
      <vt:variant>
        <vt:i4>5</vt:i4>
      </vt:variant>
      <vt:variant>
        <vt:lpwstr>http://www.ecfr.gov/cgi-bin/text-idx?SID=a07fbfe0cc474c9a43b03b52e25c4697&amp;node=sp40.14.63.zzzz&amp;rgn=div6</vt:lpwstr>
      </vt:variant>
      <vt:variant>
        <vt:lpwstr>ap40.14.63_16675.6</vt:lpwstr>
      </vt:variant>
      <vt:variant>
        <vt:i4>5701738</vt:i4>
      </vt:variant>
      <vt:variant>
        <vt:i4>708</vt:i4>
      </vt:variant>
      <vt:variant>
        <vt:i4>0</vt:i4>
      </vt:variant>
      <vt:variant>
        <vt:i4>5</vt:i4>
      </vt:variant>
      <vt:variant>
        <vt:lpwstr>http://www.ecfr.gov/cgi-bin/text-idx?SID=a07fbfe0cc474c9a43b03b52e25c4697&amp;node=sp40.14.63.zzzz&amp;rgn=div6</vt:lpwstr>
      </vt:variant>
      <vt:variant>
        <vt:lpwstr>ap40.14.63_16675.5</vt:lpwstr>
      </vt:variant>
      <vt:variant>
        <vt:i4>5636202</vt:i4>
      </vt:variant>
      <vt:variant>
        <vt:i4>705</vt:i4>
      </vt:variant>
      <vt:variant>
        <vt:i4>0</vt:i4>
      </vt:variant>
      <vt:variant>
        <vt:i4>5</vt:i4>
      </vt:variant>
      <vt:variant>
        <vt:lpwstr>http://www.ecfr.gov/cgi-bin/text-idx?SID=a07fbfe0cc474c9a43b03b52e25c4697&amp;node=sp40.14.63.zzzz&amp;rgn=div6</vt:lpwstr>
      </vt:variant>
      <vt:variant>
        <vt:lpwstr>ap40.14.63_16675.4</vt:lpwstr>
      </vt:variant>
      <vt:variant>
        <vt:i4>5308522</vt:i4>
      </vt:variant>
      <vt:variant>
        <vt:i4>702</vt:i4>
      </vt:variant>
      <vt:variant>
        <vt:i4>0</vt:i4>
      </vt:variant>
      <vt:variant>
        <vt:i4>5</vt:i4>
      </vt:variant>
      <vt:variant>
        <vt:lpwstr>http://www.ecfr.gov/cgi-bin/text-idx?SID=a07fbfe0cc474c9a43b03b52e25c4697&amp;node=sp40.14.63.zzzz&amp;rgn=div6</vt:lpwstr>
      </vt:variant>
      <vt:variant>
        <vt:lpwstr>ap40.14.63_16675.3</vt:lpwstr>
      </vt:variant>
      <vt:variant>
        <vt:i4>5242986</vt:i4>
      </vt:variant>
      <vt:variant>
        <vt:i4>699</vt:i4>
      </vt:variant>
      <vt:variant>
        <vt:i4>0</vt:i4>
      </vt:variant>
      <vt:variant>
        <vt:i4>5</vt:i4>
      </vt:variant>
      <vt:variant>
        <vt:lpwstr>http://www.ecfr.gov/cgi-bin/text-idx?SID=a07fbfe0cc474c9a43b03b52e25c4697&amp;node=sp40.14.63.zzzz&amp;rgn=div6</vt:lpwstr>
      </vt:variant>
      <vt:variant>
        <vt:lpwstr>ap40.14.63_16675.2</vt:lpwstr>
      </vt:variant>
      <vt:variant>
        <vt:i4>5439594</vt:i4>
      </vt:variant>
      <vt:variant>
        <vt:i4>696</vt:i4>
      </vt:variant>
      <vt:variant>
        <vt:i4>0</vt:i4>
      </vt:variant>
      <vt:variant>
        <vt:i4>5</vt:i4>
      </vt:variant>
      <vt:variant>
        <vt:lpwstr>http://www.ecfr.gov/cgi-bin/text-idx?SID=a07fbfe0cc474c9a43b03b52e25c4697&amp;node=sp40.14.63.zzzz&amp;rgn=div6</vt:lpwstr>
      </vt:variant>
      <vt:variant>
        <vt:lpwstr>ap40.14.63_16675.1</vt:lpwstr>
      </vt:variant>
      <vt:variant>
        <vt:i4>7798870</vt:i4>
      </vt:variant>
      <vt:variant>
        <vt:i4>693</vt:i4>
      </vt:variant>
      <vt:variant>
        <vt:i4>0</vt:i4>
      </vt:variant>
      <vt:variant>
        <vt:i4>5</vt:i4>
      </vt:variant>
      <vt:variant>
        <vt:lpwstr>http://www.ecfr.gov/cgi-bin/text-idx?SID=a07fbfe0cc474c9a43b03b52e25c4697&amp;node=sp40.14.63.zzzz&amp;rgn=div6</vt:lpwstr>
      </vt:variant>
      <vt:variant>
        <vt:lpwstr>se40.14.63_16675</vt:lpwstr>
      </vt:variant>
      <vt:variant>
        <vt:i4>7471190</vt:i4>
      </vt:variant>
      <vt:variant>
        <vt:i4>690</vt:i4>
      </vt:variant>
      <vt:variant>
        <vt:i4>0</vt:i4>
      </vt:variant>
      <vt:variant>
        <vt:i4>5</vt:i4>
      </vt:variant>
      <vt:variant>
        <vt:lpwstr>http://www.ecfr.gov/cgi-bin/text-idx?SID=a07fbfe0cc474c9a43b03b52e25c4697&amp;node=sp40.14.63.zzzz&amp;rgn=div6</vt:lpwstr>
      </vt:variant>
      <vt:variant>
        <vt:lpwstr>se40.14.63_16670</vt:lpwstr>
      </vt:variant>
      <vt:variant>
        <vt:i4>7798871</vt:i4>
      </vt:variant>
      <vt:variant>
        <vt:i4>687</vt:i4>
      </vt:variant>
      <vt:variant>
        <vt:i4>0</vt:i4>
      </vt:variant>
      <vt:variant>
        <vt:i4>5</vt:i4>
      </vt:variant>
      <vt:variant>
        <vt:lpwstr>http://www.ecfr.gov/cgi-bin/text-idx?SID=a07fbfe0cc474c9a43b03b52e25c4697&amp;node=sp40.14.63.zzzz&amp;rgn=div6</vt:lpwstr>
      </vt:variant>
      <vt:variant>
        <vt:lpwstr>se40.14.63_16665</vt:lpwstr>
      </vt:variant>
      <vt:variant>
        <vt:i4>3473438</vt:i4>
      </vt:variant>
      <vt:variant>
        <vt:i4>684</vt:i4>
      </vt:variant>
      <vt:variant>
        <vt:i4>0</vt:i4>
      </vt:variant>
      <vt:variant>
        <vt:i4>5</vt:i4>
      </vt:variant>
      <vt:variant>
        <vt:lpwstr>http://www.ecfr.gov/cgi-bin/text-idx?SID=a07fbfe0cc474c9a43b03b52e25c4697&amp;node=sp40.14.63.zzzz&amp;rgn=div6</vt:lpwstr>
      </vt:variant>
      <vt:variant>
        <vt:lpwstr>sg40.14.63_16660.sg6</vt:lpwstr>
      </vt:variant>
      <vt:variant>
        <vt:i4>7471191</vt:i4>
      </vt:variant>
      <vt:variant>
        <vt:i4>681</vt:i4>
      </vt:variant>
      <vt:variant>
        <vt:i4>0</vt:i4>
      </vt:variant>
      <vt:variant>
        <vt:i4>5</vt:i4>
      </vt:variant>
      <vt:variant>
        <vt:lpwstr>http://www.ecfr.gov/cgi-bin/text-idx?SID=a07fbfe0cc474c9a43b03b52e25c4697&amp;node=sp40.14.63.zzzz&amp;rgn=div6</vt:lpwstr>
      </vt:variant>
      <vt:variant>
        <vt:lpwstr>se40.14.63_16660</vt:lpwstr>
      </vt:variant>
      <vt:variant>
        <vt:i4>7798868</vt:i4>
      </vt:variant>
      <vt:variant>
        <vt:i4>678</vt:i4>
      </vt:variant>
      <vt:variant>
        <vt:i4>0</vt:i4>
      </vt:variant>
      <vt:variant>
        <vt:i4>5</vt:i4>
      </vt:variant>
      <vt:variant>
        <vt:lpwstr>http://www.ecfr.gov/cgi-bin/text-idx?SID=a07fbfe0cc474c9a43b03b52e25c4697&amp;node=sp40.14.63.zzzz&amp;rgn=div6</vt:lpwstr>
      </vt:variant>
      <vt:variant>
        <vt:lpwstr>se40.14.63_16655</vt:lpwstr>
      </vt:variant>
      <vt:variant>
        <vt:i4>7471188</vt:i4>
      </vt:variant>
      <vt:variant>
        <vt:i4>675</vt:i4>
      </vt:variant>
      <vt:variant>
        <vt:i4>0</vt:i4>
      </vt:variant>
      <vt:variant>
        <vt:i4>5</vt:i4>
      </vt:variant>
      <vt:variant>
        <vt:lpwstr>http://www.ecfr.gov/cgi-bin/text-idx?SID=a07fbfe0cc474c9a43b03b52e25c4697&amp;node=sp40.14.63.zzzz&amp;rgn=div6</vt:lpwstr>
      </vt:variant>
      <vt:variant>
        <vt:lpwstr>se40.14.63_16650</vt:lpwstr>
      </vt:variant>
      <vt:variant>
        <vt:i4>7798869</vt:i4>
      </vt:variant>
      <vt:variant>
        <vt:i4>672</vt:i4>
      </vt:variant>
      <vt:variant>
        <vt:i4>0</vt:i4>
      </vt:variant>
      <vt:variant>
        <vt:i4>5</vt:i4>
      </vt:variant>
      <vt:variant>
        <vt:lpwstr>http://www.ecfr.gov/cgi-bin/text-idx?SID=a07fbfe0cc474c9a43b03b52e25c4697&amp;node=sp40.14.63.zzzz&amp;rgn=div6</vt:lpwstr>
      </vt:variant>
      <vt:variant>
        <vt:lpwstr>se40.14.63_16645</vt:lpwstr>
      </vt:variant>
      <vt:variant>
        <vt:i4>3538972</vt:i4>
      </vt:variant>
      <vt:variant>
        <vt:i4>669</vt:i4>
      </vt:variant>
      <vt:variant>
        <vt:i4>0</vt:i4>
      </vt:variant>
      <vt:variant>
        <vt:i4>5</vt:i4>
      </vt:variant>
      <vt:variant>
        <vt:lpwstr>http://www.ecfr.gov/cgi-bin/text-idx?SID=a07fbfe0cc474c9a43b03b52e25c4697&amp;node=sp40.14.63.zzzz&amp;rgn=div6</vt:lpwstr>
      </vt:variant>
      <vt:variant>
        <vt:lpwstr>sg40.14.63_16640.sg5</vt:lpwstr>
      </vt:variant>
      <vt:variant>
        <vt:i4>7471189</vt:i4>
      </vt:variant>
      <vt:variant>
        <vt:i4>666</vt:i4>
      </vt:variant>
      <vt:variant>
        <vt:i4>0</vt:i4>
      </vt:variant>
      <vt:variant>
        <vt:i4>5</vt:i4>
      </vt:variant>
      <vt:variant>
        <vt:lpwstr>http://www.ecfr.gov/cgi-bin/text-idx?SID=a07fbfe0cc474c9a43b03b52e25c4697&amp;node=sp40.14.63.zzzz&amp;rgn=div6</vt:lpwstr>
      </vt:variant>
      <vt:variant>
        <vt:lpwstr>se40.14.63_16640</vt:lpwstr>
      </vt:variant>
      <vt:variant>
        <vt:i4>7798866</vt:i4>
      </vt:variant>
      <vt:variant>
        <vt:i4>663</vt:i4>
      </vt:variant>
      <vt:variant>
        <vt:i4>0</vt:i4>
      </vt:variant>
      <vt:variant>
        <vt:i4>5</vt:i4>
      </vt:variant>
      <vt:variant>
        <vt:lpwstr>http://www.ecfr.gov/cgi-bin/text-idx?SID=a07fbfe0cc474c9a43b03b52e25c4697&amp;node=sp40.14.63.zzzz&amp;rgn=div6</vt:lpwstr>
      </vt:variant>
      <vt:variant>
        <vt:lpwstr>se40.14.63_16635</vt:lpwstr>
      </vt:variant>
      <vt:variant>
        <vt:i4>3604507</vt:i4>
      </vt:variant>
      <vt:variant>
        <vt:i4>660</vt:i4>
      </vt:variant>
      <vt:variant>
        <vt:i4>0</vt:i4>
      </vt:variant>
      <vt:variant>
        <vt:i4>5</vt:i4>
      </vt:variant>
      <vt:variant>
        <vt:lpwstr>http://www.ecfr.gov/cgi-bin/text-idx?SID=a07fbfe0cc474c9a43b03b52e25c4697&amp;node=sp40.14.63.zzzz&amp;rgn=div6</vt:lpwstr>
      </vt:variant>
      <vt:variant>
        <vt:lpwstr>sg40.14.63_16630.sg4</vt:lpwstr>
      </vt:variant>
      <vt:variant>
        <vt:i4>7471186</vt:i4>
      </vt:variant>
      <vt:variant>
        <vt:i4>657</vt:i4>
      </vt:variant>
      <vt:variant>
        <vt:i4>0</vt:i4>
      </vt:variant>
      <vt:variant>
        <vt:i4>5</vt:i4>
      </vt:variant>
      <vt:variant>
        <vt:lpwstr>http://www.ecfr.gov/cgi-bin/text-idx?SID=a07fbfe0cc474c9a43b03b52e25c4697&amp;node=sp40.14.63.zzzz&amp;rgn=div6</vt:lpwstr>
      </vt:variant>
      <vt:variant>
        <vt:lpwstr>se40.14.63_16630</vt:lpwstr>
      </vt:variant>
      <vt:variant>
        <vt:i4>7798867</vt:i4>
      </vt:variant>
      <vt:variant>
        <vt:i4>654</vt:i4>
      </vt:variant>
      <vt:variant>
        <vt:i4>0</vt:i4>
      </vt:variant>
      <vt:variant>
        <vt:i4>5</vt:i4>
      </vt:variant>
      <vt:variant>
        <vt:lpwstr>http://www.ecfr.gov/cgi-bin/text-idx?SID=a07fbfe0cc474c9a43b03b52e25c4697&amp;node=sp40.14.63.zzzz&amp;rgn=div6</vt:lpwstr>
      </vt:variant>
      <vt:variant>
        <vt:lpwstr>se40.14.63_16625</vt:lpwstr>
      </vt:variant>
      <vt:variant>
        <vt:i4>7471187</vt:i4>
      </vt:variant>
      <vt:variant>
        <vt:i4>651</vt:i4>
      </vt:variant>
      <vt:variant>
        <vt:i4>0</vt:i4>
      </vt:variant>
      <vt:variant>
        <vt:i4>5</vt:i4>
      </vt:variant>
      <vt:variant>
        <vt:lpwstr>http://www.ecfr.gov/cgi-bin/text-idx?SID=a07fbfe0cc474c9a43b03b52e25c4697&amp;node=sp40.14.63.zzzz&amp;rgn=div6</vt:lpwstr>
      </vt:variant>
      <vt:variant>
        <vt:lpwstr>se40.14.63_16620</vt:lpwstr>
      </vt:variant>
      <vt:variant>
        <vt:i4>7798864</vt:i4>
      </vt:variant>
      <vt:variant>
        <vt:i4>648</vt:i4>
      </vt:variant>
      <vt:variant>
        <vt:i4>0</vt:i4>
      </vt:variant>
      <vt:variant>
        <vt:i4>5</vt:i4>
      </vt:variant>
      <vt:variant>
        <vt:lpwstr>http://www.ecfr.gov/cgi-bin/text-idx?SID=a07fbfe0cc474c9a43b03b52e25c4697&amp;node=sp40.14.63.zzzz&amp;rgn=div6</vt:lpwstr>
      </vt:variant>
      <vt:variant>
        <vt:lpwstr>se40.14.63_16615</vt:lpwstr>
      </vt:variant>
      <vt:variant>
        <vt:i4>7340112</vt:i4>
      </vt:variant>
      <vt:variant>
        <vt:i4>645</vt:i4>
      </vt:variant>
      <vt:variant>
        <vt:i4>0</vt:i4>
      </vt:variant>
      <vt:variant>
        <vt:i4>5</vt:i4>
      </vt:variant>
      <vt:variant>
        <vt:lpwstr>http://www.ecfr.gov/cgi-bin/text-idx?SID=a07fbfe0cc474c9a43b03b52e25c4697&amp;node=sp40.14.63.zzzz&amp;rgn=div6</vt:lpwstr>
      </vt:variant>
      <vt:variant>
        <vt:lpwstr>se40.14.63_16612</vt:lpwstr>
      </vt:variant>
      <vt:variant>
        <vt:i4>7536720</vt:i4>
      </vt:variant>
      <vt:variant>
        <vt:i4>642</vt:i4>
      </vt:variant>
      <vt:variant>
        <vt:i4>0</vt:i4>
      </vt:variant>
      <vt:variant>
        <vt:i4>5</vt:i4>
      </vt:variant>
      <vt:variant>
        <vt:lpwstr>http://www.ecfr.gov/cgi-bin/text-idx?SID=a07fbfe0cc474c9a43b03b52e25c4697&amp;node=sp40.14.63.zzzz&amp;rgn=div6</vt:lpwstr>
      </vt:variant>
      <vt:variant>
        <vt:lpwstr>se40.14.63_16611</vt:lpwstr>
      </vt:variant>
      <vt:variant>
        <vt:i4>7471184</vt:i4>
      </vt:variant>
      <vt:variant>
        <vt:i4>639</vt:i4>
      </vt:variant>
      <vt:variant>
        <vt:i4>0</vt:i4>
      </vt:variant>
      <vt:variant>
        <vt:i4>5</vt:i4>
      </vt:variant>
      <vt:variant>
        <vt:lpwstr>http://www.ecfr.gov/cgi-bin/text-idx?SID=a07fbfe0cc474c9a43b03b52e25c4697&amp;node=sp40.14.63.zzzz&amp;rgn=div6</vt:lpwstr>
      </vt:variant>
      <vt:variant>
        <vt:lpwstr>se40.14.63_16610</vt:lpwstr>
      </vt:variant>
      <vt:variant>
        <vt:i4>3473432</vt:i4>
      </vt:variant>
      <vt:variant>
        <vt:i4>636</vt:i4>
      </vt:variant>
      <vt:variant>
        <vt:i4>0</vt:i4>
      </vt:variant>
      <vt:variant>
        <vt:i4>5</vt:i4>
      </vt:variant>
      <vt:variant>
        <vt:lpwstr>http://www.ecfr.gov/cgi-bin/text-idx?SID=a07fbfe0cc474c9a43b03b52e25c4697&amp;node=sp40.14.63.zzzz&amp;rgn=div6</vt:lpwstr>
      </vt:variant>
      <vt:variant>
        <vt:lpwstr>sg40.14.63_16605.sg3</vt:lpwstr>
      </vt:variant>
      <vt:variant>
        <vt:i4>7798865</vt:i4>
      </vt:variant>
      <vt:variant>
        <vt:i4>633</vt:i4>
      </vt:variant>
      <vt:variant>
        <vt:i4>0</vt:i4>
      </vt:variant>
      <vt:variant>
        <vt:i4>5</vt:i4>
      </vt:variant>
      <vt:variant>
        <vt:lpwstr>http://www.ecfr.gov/cgi-bin/text-idx?SID=a07fbfe0cc474c9a43b03b52e25c4697&amp;node=sp40.14.63.zzzz&amp;rgn=div6</vt:lpwstr>
      </vt:variant>
      <vt:variant>
        <vt:lpwstr>se40.14.63_16605</vt:lpwstr>
      </vt:variant>
      <vt:variant>
        <vt:i4>3473432</vt:i4>
      </vt:variant>
      <vt:variant>
        <vt:i4>630</vt:i4>
      </vt:variant>
      <vt:variant>
        <vt:i4>0</vt:i4>
      </vt:variant>
      <vt:variant>
        <vt:i4>5</vt:i4>
      </vt:variant>
      <vt:variant>
        <vt:lpwstr>http://www.ecfr.gov/cgi-bin/text-idx?SID=a07fbfe0cc474c9a43b03b52e25c4697&amp;node=sp40.14.63.zzzz&amp;rgn=div6</vt:lpwstr>
      </vt:variant>
      <vt:variant>
        <vt:lpwstr>sg40.14.63_16604.sg2</vt:lpwstr>
      </vt:variant>
      <vt:variant>
        <vt:i4>7733329</vt:i4>
      </vt:variant>
      <vt:variant>
        <vt:i4>627</vt:i4>
      </vt:variant>
      <vt:variant>
        <vt:i4>0</vt:i4>
      </vt:variant>
      <vt:variant>
        <vt:i4>5</vt:i4>
      </vt:variant>
      <vt:variant>
        <vt:lpwstr>http://www.ecfr.gov/cgi-bin/text-idx?SID=a07fbfe0cc474c9a43b03b52e25c4697&amp;node=sp40.14.63.zzzz&amp;rgn=div6</vt:lpwstr>
      </vt:variant>
      <vt:variant>
        <vt:lpwstr>se40.14.63_16604</vt:lpwstr>
      </vt:variant>
      <vt:variant>
        <vt:i4>7405649</vt:i4>
      </vt:variant>
      <vt:variant>
        <vt:i4>624</vt:i4>
      </vt:variant>
      <vt:variant>
        <vt:i4>0</vt:i4>
      </vt:variant>
      <vt:variant>
        <vt:i4>5</vt:i4>
      </vt:variant>
      <vt:variant>
        <vt:lpwstr>http://www.ecfr.gov/cgi-bin/text-idx?SID=a07fbfe0cc474c9a43b03b52e25c4697&amp;node=sp40.14.63.zzzz&amp;rgn=div6</vt:lpwstr>
      </vt:variant>
      <vt:variant>
        <vt:lpwstr>se40.14.63_16603</vt:lpwstr>
      </vt:variant>
      <vt:variant>
        <vt:i4>7340113</vt:i4>
      </vt:variant>
      <vt:variant>
        <vt:i4>621</vt:i4>
      </vt:variant>
      <vt:variant>
        <vt:i4>0</vt:i4>
      </vt:variant>
      <vt:variant>
        <vt:i4>5</vt:i4>
      </vt:variant>
      <vt:variant>
        <vt:lpwstr>http://www.ecfr.gov/cgi-bin/text-idx?SID=a07fbfe0cc474c9a43b03b52e25c4697&amp;node=sp40.14.63.zzzz&amp;rgn=div6</vt:lpwstr>
      </vt:variant>
      <vt:variant>
        <vt:lpwstr>se40.14.63_16602</vt:lpwstr>
      </vt:variant>
      <vt:variant>
        <vt:i4>7536721</vt:i4>
      </vt:variant>
      <vt:variant>
        <vt:i4>618</vt:i4>
      </vt:variant>
      <vt:variant>
        <vt:i4>0</vt:i4>
      </vt:variant>
      <vt:variant>
        <vt:i4>5</vt:i4>
      </vt:variant>
      <vt:variant>
        <vt:lpwstr>http://www.ecfr.gov/cgi-bin/text-idx?SID=a07fbfe0cc474c9a43b03b52e25c4697&amp;node=sp40.14.63.zzzz&amp;rgn=div6</vt:lpwstr>
      </vt:variant>
      <vt:variant>
        <vt:lpwstr>se40.14.63_16601</vt:lpwstr>
      </vt:variant>
      <vt:variant>
        <vt:i4>7471185</vt:i4>
      </vt:variant>
      <vt:variant>
        <vt:i4>615</vt:i4>
      </vt:variant>
      <vt:variant>
        <vt:i4>0</vt:i4>
      </vt:variant>
      <vt:variant>
        <vt:i4>5</vt:i4>
      </vt:variant>
      <vt:variant>
        <vt:lpwstr>http://www.ecfr.gov/cgi-bin/text-idx?SID=a07fbfe0cc474c9a43b03b52e25c4697&amp;node=sp40.14.63.zzzz&amp;rgn=div6</vt:lpwstr>
      </vt:variant>
      <vt:variant>
        <vt:lpwstr>se40.14.63_16600</vt:lpwstr>
      </vt:variant>
      <vt:variant>
        <vt:i4>3407889</vt:i4>
      </vt:variant>
      <vt:variant>
        <vt:i4>612</vt:i4>
      </vt:variant>
      <vt:variant>
        <vt:i4>0</vt:i4>
      </vt:variant>
      <vt:variant>
        <vt:i4>5</vt:i4>
      </vt:variant>
      <vt:variant>
        <vt:lpwstr>http://www.ecfr.gov/cgi-bin/text-idx?SID=a07fbfe0cc474c9a43b03b52e25c4697&amp;node=sp40.14.63.zzzz&amp;rgn=div6</vt:lpwstr>
      </vt:variant>
      <vt:variant>
        <vt:lpwstr>sg40.14.63_16595.sg1</vt:lpwstr>
      </vt:variant>
      <vt:variant>
        <vt:i4>7602264</vt:i4>
      </vt:variant>
      <vt:variant>
        <vt:i4>609</vt:i4>
      </vt:variant>
      <vt:variant>
        <vt:i4>0</vt:i4>
      </vt:variant>
      <vt:variant>
        <vt:i4>5</vt:i4>
      </vt:variant>
      <vt:variant>
        <vt:lpwstr>http://www.ecfr.gov/cgi-bin/text-idx?SID=a07fbfe0cc474c9a43b03b52e25c4697&amp;node=sp40.14.63.zzzz&amp;rgn=div6</vt:lpwstr>
      </vt:variant>
      <vt:variant>
        <vt:lpwstr>se40.14.63_16595</vt:lpwstr>
      </vt:variant>
      <vt:variant>
        <vt:i4>7405656</vt:i4>
      </vt:variant>
      <vt:variant>
        <vt:i4>606</vt:i4>
      </vt:variant>
      <vt:variant>
        <vt:i4>0</vt:i4>
      </vt:variant>
      <vt:variant>
        <vt:i4>5</vt:i4>
      </vt:variant>
      <vt:variant>
        <vt:lpwstr>http://www.ecfr.gov/cgi-bin/text-idx?SID=a07fbfe0cc474c9a43b03b52e25c4697&amp;node=sp40.14.63.zzzz&amp;rgn=div6</vt:lpwstr>
      </vt:variant>
      <vt:variant>
        <vt:lpwstr>se40.14.63_16590</vt:lpwstr>
      </vt:variant>
      <vt:variant>
        <vt:i4>7602265</vt:i4>
      </vt:variant>
      <vt:variant>
        <vt:i4>603</vt:i4>
      </vt:variant>
      <vt:variant>
        <vt:i4>0</vt:i4>
      </vt:variant>
      <vt:variant>
        <vt:i4>5</vt:i4>
      </vt:variant>
      <vt:variant>
        <vt:lpwstr>http://www.ecfr.gov/cgi-bin/text-idx?SID=a07fbfe0cc474c9a43b03b52e25c4697&amp;node=sp40.14.63.zzzz&amp;rgn=div6</vt:lpwstr>
      </vt:variant>
      <vt:variant>
        <vt:lpwstr>se40.14.63_16585</vt:lpwstr>
      </vt:variant>
      <vt:variant>
        <vt:i4>7405657</vt:i4>
      </vt:variant>
      <vt:variant>
        <vt:i4>600</vt:i4>
      </vt:variant>
      <vt:variant>
        <vt:i4>0</vt:i4>
      </vt:variant>
      <vt:variant>
        <vt:i4>5</vt:i4>
      </vt:variant>
      <vt:variant>
        <vt:lpwstr>http://www.ecfr.gov/cgi-bin/text-idx?SID=a07fbfe0cc474c9a43b03b52e25c4697&amp;node=sp40.14.63.zzzz&amp;rgn=div6</vt:lpwstr>
      </vt:variant>
      <vt:variant>
        <vt:lpwstr>se40.14.63_16580</vt:lpwstr>
      </vt:variant>
      <vt:variant>
        <vt:i4>917589</vt:i4>
      </vt:variant>
      <vt:variant>
        <vt:i4>597</vt:i4>
      </vt:variant>
      <vt:variant>
        <vt:i4>0</vt:i4>
      </vt:variant>
      <vt:variant>
        <vt:i4>5</vt:i4>
      </vt:variant>
      <vt:variant>
        <vt:lpwstr>http://www.ecfr.gov/cgi-bin/text-idx?SID=a07fbfe0cc474c9a43b03b52e25c4697&amp;node=sp40.14.63.zzzz&amp;rgn=div6</vt:lpwstr>
      </vt:variant>
      <vt:variant>
        <vt:lpwstr>sg40.14.63.zzzz.sg0</vt:lpwstr>
      </vt:variant>
      <vt:variant>
        <vt:i4>3932259</vt:i4>
      </vt:variant>
      <vt:variant>
        <vt:i4>594</vt:i4>
      </vt:variant>
      <vt:variant>
        <vt:i4>0</vt:i4>
      </vt:variant>
      <vt:variant>
        <vt:i4>5</vt:i4>
      </vt:variant>
      <vt:variant>
        <vt:lpwstr>http://www.ecfr.gov/cgi-bin/text-idx?SID=a07fbfe0cc474c9a43b03b52e25c4697&amp;node=sp40.14.63.zzzz&amp;rgn=div6</vt:lpwstr>
      </vt:variant>
      <vt:variant>
        <vt:lpwstr/>
      </vt:variant>
      <vt:variant>
        <vt:i4>7077894</vt:i4>
      </vt:variant>
      <vt:variant>
        <vt:i4>591</vt:i4>
      </vt:variant>
      <vt:variant>
        <vt:i4>0</vt:i4>
      </vt:variant>
      <vt:variant>
        <vt:i4>5</vt:i4>
      </vt:variant>
      <vt:variant>
        <vt:lpwstr>http://www.ecfr.gov/cgi-bin/text-idx?SID=05a1e487e6c8e85038b53c63f7e1c4bd&amp;node=se40.13.63_16095&amp;rgn=div8</vt:lpwstr>
      </vt:variant>
      <vt:variant>
        <vt:lpwstr/>
      </vt:variant>
      <vt:variant>
        <vt:i4>3473462</vt:i4>
      </vt:variant>
      <vt:variant>
        <vt:i4>588</vt:i4>
      </vt:variant>
      <vt:variant>
        <vt:i4>0</vt:i4>
      </vt:variant>
      <vt:variant>
        <vt:i4>5</vt:i4>
      </vt:variant>
      <vt:variant>
        <vt:lpwstr>http://www.ecfr.gov/cgi-bin/text-idx?SID=0b18adb530429d1d48fa9364ca769353&amp;node=sp40.13.63.yyyy&amp;rgn=div6</vt:lpwstr>
      </vt:variant>
      <vt:variant>
        <vt:lpwstr/>
      </vt:variant>
      <vt:variant>
        <vt:i4>5046384</vt:i4>
      </vt:variant>
      <vt:variant>
        <vt:i4>585</vt:i4>
      </vt:variant>
      <vt:variant>
        <vt:i4>0</vt:i4>
      </vt:variant>
      <vt:variant>
        <vt:i4>5</vt:i4>
      </vt:variant>
      <vt:variant>
        <vt:lpwstr>http://www.ecfr.gov/cgi-bin/text-idx?SID=df4468d27d103c977df37a053c7afbd5&amp;node=sp40.7.60.kkkk&amp;rgn=div6</vt:lpwstr>
      </vt:variant>
      <vt:variant>
        <vt:lpwstr>ap40.7.60_14420.1</vt:lpwstr>
      </vt:variant>
      <vt:variant>
        <vt:i4>7733330</vt:i4>
      </vt:variant>
      <vt:variant>
        <vt:i4>582</vt:i4>
      </vt:variant>
      <vt:variant>
        <vt:i4>0</vt:i4>
      </vt:variant>
      <vt:variant>
        <vt:i4>5</vt:i4>
      </vt:variant>
      <vt:variant>
        <vt:lpwstr>http://www.ecfr.gov/cgi-bin/text-idx?SID=df4468d27d103c977df37a053c7afbd5&amp;node=sp40.7.60.kkkk&amp;rgn=div6</vt:lpwstr>
      </vt:variant>
      <vt:variant>
        <vt:lpwstr>se40.7.60_14420</vt:lpwstr>
      </vt:variant>
      <vt:variant>
        <vt:i4>786469</vt:i4>
      </vt:variant>
      <vt:variant>
        <vt:i4>579</vt:i4>
      </vt:variant>
      <vt:variant>
        <vt:i4>0</vt:i4>
      </vt:variant>
      <vt:variant>
        <vt:i4>5</vt:i4>
      </vt:variant>
      <vt:variant>
        <vt:lpwstr>http://www.ecfr.gov/cgi-bin/text-idx?SID=df4468d27d103c977df37a053c7afbd5&amp;node=sp40.7.60.kkkk&amp;rgn=div6</vt:lpwstr>
      </vt:variant>
      <vt:variant>
        <vt:lpwstr>sg40.7.60_14415.sg122</vt:lpwstr>
      </vt:variant>
      <vt:variant>
        <vt:i4>7667794</vt:i4>
      </vt:variant>
      <vt:variant>
        <vt:i4>576</vt:i4>
      </vt:variant>
      <vt:variant>
        <vt:i4>0</vt:i4>
      </vt:variant>
      <vt:variant>
        <vt:i4>5</vt:i4>
      </vt:variant>
      <vt:variant>
        <vt:lpwstr>http://www.ecfr.gov/cgi-bin/text-idx?SID=df4468d27d103c977df37a053c7afbd5&amp;node=sp40.7.60.kkkk&amp;rgn=div6</vt:lpwstr>
      </vt:variant>
      <vt:variant>
        <vt:lpwstr>se40.7.60_14415</vt:lpwstr>
      </vt:variant>
      <vt:variant>
        <vt:i4>7667794</vt:i4>
      </vt:variant>
      <vt:variant>
        <vt:i4>573</vt:i4>
      </vt:variant>
      <vt:variant>
        <vt:i4>0</vt:i4>
      </vt:variant>
      <vt:variant>
        <vt:i4>5</vt:i4>
      </vt:variant>
      <vt:variant>
        <vt:lpwstr>http://www.ecfr.gov/cgi-bin/text-idx?SID=df4468d27d103c977df37a053c7afbd5&amp;node=sp40.7.60.kkkk&amp;rgn=div6</vt:lpwstr>
      </vt:variant>
      <vt:variant>
        <vt:lpwstr>se40.7.60_14410</vt:lpwstr>
      </vt:variant>
      <vt:variant>
        <vt:i4>7602258</vt:i4>
      </vt:variant>
      <vt:variant>
        <vt:i4>570</vt:i4>
      </vt:variant>
      <vt:variant>
        <vt:i4>0</vt:i4>
      </vt:variant>
      <vt:variant>
        <vt:i4>5</vt:i4>
      </vt:variant>
      <vt:variant>
        <vt:lpwstr>http://www.ecfr.gov/cgi-bin/text-idx?SID=df4468d27d103c977df37a053c7afbd5&amp;node=sp40.7.60.kkkk&amp;rgn=div6</vt:lpwstr>
      </vt:variant>
      <vt:variant>
        <vt:lpwstr>se40.7.60_14405</vt:lpwstr>
      </vt:variant>
      <vt:variant>
        <vt:i4>7602258</vt:i4>
      </vt:variant>
      <vt:variant>
        <vt:i4>567</vt:i4>
      </vt:variant>
      <vt:variant>
        <vt:i4>0</vt:i4>
      </vt:variant>
      <vt:variant>
        <vt:i4>5</vt:i4>
      </vt:variant>
      <vt:variant>
        <vt:lpwstr>http://www.ecfr.gov/cgi-bin/text-idx?SID=df4468d27d103c977df37a053c7afbd5&amp;node=sp40.7.60.kkkk&amp;rgn=div6</vt:lpwstr>
      </vt:variant>
      <vt:variant>
        <vt:lpwstr>se40.7.60_14400</vt:lpwstr>
      </vt:variant>
      <vt:variant>
        <vt:i4>262178</vt:i4>
      </vt:variant>
      <vt:variant>
        <vt:i4>564</vt:i4>
      </vt:variant>
      <vt:variant>
        <vt:i4>0</vt:i4>
      </vt:variant>
      <vt:variant>
        <vt:i4>5</vt:i4>
      </vt:variant>
      <vt:variant>
        <vt:lpwstr>http://www.ecfr.gov/cgi-bin/text-idx?SID=df4468d27d103c977df37a053c7afbd5&amp;node=sp40.7.60.kkkk&amp;rgn=div6</vt:lpwstr>
      </vt:variant>
      <vt:variant>
        <vt:lpwstr>sg40.7.60_14395.sg121</vt:lpwstr>
      </vt:variant>
      <vt:variant>
        <vt:i4>8192085</vt:i4>
      </vt:variant>
      <vt:variant>
        <vt:i4>561</vt:i4>
      </vt:variant>
      <vt:variant>
        <vt:i4>0</vt:i4>
      </vt:variant>
      <vt:variant>
        <vt:i4>5</vt:i4>
      </vt:variant>
      <vt:variant>
        <vt:lpwstr>http://www.ecfr.gov/cgi-bin/text-idx?SID=df4468d27d103c977df37a053c7afbd5&amp;node=sp40.7.60.kkkk&amp;rgn=div6</vt:lpwstr>
      </vt:variant>
      <vt:variant>
        <vt:lpwstr>se40.7.60_14395</vt:lpwstr>
      </vt:variant>
      <vt:variant>
        <vt:i4>8192085</vt:i4>
      </vt:variant>
      <vt:variant>
        <vt:i4>558</vt:i4>
      </vt:variant>
      <vt:variant>
        <vt:i4>0</vt:i4>
      </vt:variant>
      <vt:variant>
        <vt:i4>5</vt:i4>
      </vt:variant>
      <vt:variant>
        <vt:lpwstr>http://www.ecfr.gov/cgi-bin/text-idx?SID=df4468d27d103c977df37a053c7afbd5&amp;node=sp40.7.60.kkkk&amp;rgn=div6</vt:lpwstr>
      </vt:variant>
      <vt:variant>
        <vt:lpwstr>se40.7.60_14390</vt:lpwstr>
      </vt:variant>
      <vt:variant>
        <vt:i4>8126549</vt:i4>
      </vt:variant>
      <vt:variant>
        <vt:i4>555</vt:i4>
      </vt:variant>
      <vt:variant>
        <vt:i4>0</vt:i4>
      </vt:variant>
      <vt:variant>
        <vt:i4>5</vt:i4>
      </vt:variant>
      <vt:variant>
        <vt:lpwstr>http://www.ecfr.gov/cgi-bin/text-idx?SID=df4468d27d103c977df37a053c7afbd5&amp;node=sp40.7.60.kkkk&amp;rgn=div6</vt:lpwstr>
      </vt:variant>
      <vt:variant>
        <vt:lpwstr>se40.7.60_14385</vt:lpwstr>
      </vt:variant>
      <vt:variant>
        <vt:i4>8126549</vt:i4>
      </vt:variant>
      <vt:variant>
        <vt:i4>552</vt:i4>
      </vt:variant>
      <vt:variant>
        <vt:i4>0</vt:i4>
      </vt:variant>
      <vt:variant>
        <vt:i4>5</vt:i4>
      </vt:variant>
      <vt:variant>
        <vt:lpwstr>http://www.ecfr.gov/cgi-bin/text-idx?SID=df4468d27d103c977df37a053c7afbd5&amp;node=sp40.7.60.kkkk&amp;rgn=div6</vt:lpwstr>
      </vt:variant>
      <vt:variant>
        <vt:lpwstr>se40.7.60_14380</vt:lpwstr>
      </vt:variant>
      <vt:variant>
        <vt:i4>7536725</vt:i4>
      </vt:variant>
      <vt:variant>
        <vt:i4>549</vt:i4>
      </vt:variant>
      <vt:variant>
        <vt:i4>0</vt:i4>
      </vt:variant>
      <vt:variant>
        <vt:i4>5</vt:i4>
      </vt:variant>
      <vt:variant>
        <vt:lpwstr>http://www.ecfr.gov/cgi-bin/text-idx?SID=df4468d27d103c977df37a053c7afbd5&amp;node=sp40.7.60.kkkk&amp;rgn=div6</vt:lpwstr>
      </vt:variant>
      <vt:variant>
        <vt:lpwstr>se40.7.60_14375</vt:lpwstr>
      </vt:variant>
      <vt:variant>
        <vt:i4>655399</vt:i4>
      </vt:variant>
      <vt:variant>
        <vt:i4>546</vt:i4>
      </vt:variant>
      <vt:variant>
        <vt:i4>0</vt:i4>
      </vt:variant>
      <vt:variant>
        <vt:i4>5</vt:i4>
      </vt:variant>
      <vt:variant>
        <vt:lpwstr>http://www.ecfr.gov/cgi-bin/text-idx?SID=df4468d27d103c977df37a053c7afbd5&amp;node=sp40.7.60.kkkk&amp;rgn=div6</vt:lpwstr>
      </vt:variant>
      <vt:variant>
        <vt:lpwstr>sg40.7.60_14370.sg120</vt:lpwstr>
      </vt:variant>
      <vt:variant>
        <vt:i4>7536725</vt:i4>
      </vt:variant>
      <vt:variant>
        <vt:i4>543</vt:i4>
      </vt:variant>
      <vt:variant>
        <vt:i4>0</vt:i4>
      </vt:variant>
      <vt:variant>
        <vt:i4>5</vt:i4>
      </vt:variant>
      <vt:variant>
        <vt:lpwstr>http://www.ecfr.gov/cgi-bin/text-idx?SID=df4468d27d103c977df37a053c7afbd5&amp;node=sp40.7.60.kkkk&amp;rgn=div6</vt:lpwstr>
      </vt:variant>
      <vt:variant>
        <vt:lpwstr>se40.7.60_14370</vt:lpwstr>
      </vt:variant>
      <vt:variant>
        <vt:i4>7471189</vt:i4>
      </vt:variant>
      <vt:variant>
        <vt:i4>540</vt:i4>
      </vt:variant>
      <vt:variant>
        <vt:i4>0</vt:i4>
      </vt:variant>
      <vt:variant>
        <vt:i4>5</vt:i4>
      </vt:variant>
      <vt:variant>
        <vt:lpwstr>http://www.ecfr.gov/cgi-bin/text-idx?SID=df4468d27d103c977df37a053c7afbd5&amp;node=sp40.7.60.kkkk&amp;rgn=div6</vt:lpwstr>
      </vt:variant>
      <vt:variant>
        <vt:lpwstr>se40.7.60_14365</vt:lpwstr>
      </vt:variant>
      <vt:variant>
        <vt:i4>7471189</vt:i4>
      </vt:variant>
      <vt:variant>
        <vt:i4>537</vt:i4>
      </vt:variant>
      <vt:variant>
        <vt:i4>0</vt:i4>
      </vt:variant>
      <vt:variant>
        <vt:i4>5</vt:i4>
      </vt:variant>
      <vt:variant>
        <vt:lpwstr>http://www.ecfr.gov/cgi-bin/text-idx?SID=df4468d27d103c977df37a053c7afbd5&amp;node=sp40.7.60.kkkk&amp;rgn=div6</vt:lpwstr>
      </vt:variant>
      <vt:variant>
        <vt:lpwstr>se40.7.60_14360</vt:lpwstr>
      </vt:variant>
      <vt:variant>
        <vt:i4>7405653</vt:i4>
      </vt:variant>
      <vt:variant>
        <vt:i4>534</vt:i4>
      </vt:variant>
      <vt:variant>
        <vt:i4>0</vt:i4>
      </vt:variant>
      <vt:variant>
        <vt:i4>5</vt:i4>
      </vt:variant>
      <vt:variant>
        <vt:lpwstr>http://www.ecfr.gov/cgi-bin/text-idx?SID=df4468d27d103c977df37a053c7afbd5&amp;node=sp40.7.60.kkkk&amp;rgn=div6</vt:lpwstr>
      </vt:variant>
      <vt:variant>
        <vt:lpwstr>se40.7.60_14355</vt:lpwstr>
      </vt:variant>
      <vt:variant>
        <vt:i4>7405653</vt:i4>
      </vt:variant>
      <vt:variant>
        <vt:i4>531</vt:i4>
      </vt:variant>
      <vt:variant>
        <vt:i4>0</vt:i4>
      </vt:variant>
      <vt:variant>
        <vt:i4>5</vt:i4>
      </vt:variant>
      <vt:variant>
        <vt:lpwstr>http://www.ecfr.gov/cgi-bin/text-idx?SID=df4468d27d103c977df37a053c7afbd5&amp;node=sp40.7.60.kkkk&amp;rgn=div6</vt:lpwstr>
      </vt:variant>
      <vt:variant>
        <vt:lpwstr>se40.7.60_14350</vt:lpwstr>
      </vt:variant>
      <vt:variant>
        <vt:i4>7340117</vt:i4>
      </vt:variant>
      <vt:variant>
        <vt:i4>528</vt:i4>
      </vt:variant>
      <vt:variant>
        <vt:i4>0</vt:i4>
      </vt:variant>
      <vt:variant>
        <vt:i4>5</vt:i4>
      </vt:variant>
      <vt:variant>
        <vt:lpwstr>http://www.ecfr.gov/cgi-bin/text-idx?SID=df4468d27d103c977df37a053c7afbd5&amp;node=sp40.7.60.kkkk&amp;rgn=div6</vt:lpwstr>
      </vt:variant>
      <vt:variant>
        <vt:lpwstr>se40.7.60_14345</vt:lpwstr>
      </vt:variant>
      <vt:variant>
        <vt:i4>7340117</vt:i4>
      </vt:variant>
      <vt:variant>
        <vt:i4>525</vt:i4>
      </vt:variant>
      <vt:variant>
        <vt:i4>0</vt:i4>
      </vt:variant>
      <vt:variant>
        <vt:i4>5</vt:i4>
      </vt:variant>
      <vt:variant>
        <vt:lpwstr>http://www.ecfr.gov/cgi-bin/text-idx?SID=df4468d27d103c977df37a053c7afbd5&amp;node=sp40.7.60.kkkk&amp;rgn=div6</vt:lpwstr>
      </vt:variant>
      <vt:variant>
        <vt:lpwstr>se40.7.60_14340</vt:lpwstr>
      </vt:variant>
      <vt:variant>
        <vt:i4>7798869</vt:i4>
      </vt:variant>
      <vt:variant>
        <vt:i4>522</vt:i4>
      </vt:variant>
      <vt:variant>
        <vt:i4>0</vt:i4>
      </vt:variant>
      <vt:variant>
        <vt:i4>5</vt:i4>
      </vt:variant>
      <vt:variant>
        <vt:lpwstr>http://www.ecfr.gov/cgi-bin/text-idx?SID=df4468d27d103c977df37a053c7afbd5&amp;node=sp40.7.60.kkkk&amp;rgn=div6</vt:lpwstr>
      </vt:variant>
      <vt:variant>
        <vt:lpwstr>se40.7.60_14335</vt:lpwstr>
      </vt:variant>
      <vt:variant>
        <vt:i4>852004</vt:i4>
      </vt:variant>
      <vt:variant>
        <vt:i4>519</vt:i4>
      </vt:variant>
      <vt:variant>
        <vt:i4>0</vt:i4>
      </vt:variant>
      <vt:variant>
        <vt:i4>5</vt:i4>
      </vt:variant>
      <vt:variant>
        <vt:lpwstr>http://www.ecfr.gov/cgi-bin/text-idx?SID=df4468d27d103c977df37a053c7afbd5&amp;node=sp40.7.60.kkkk&amp;rgn=div6</vt:lpwstr>
      </vt:variant>
      <vt:variant>
        <vt:lpwstr>sg40.7.60_14333.sg119</vt:lpwstr>
      </vt:variant>
      <vt:variant>
        <vt:i4>7798869</vt:i4>
      </vt:variant>
      <vt:variant>
        <vt:i4>516</vt:i4>
      </vt:variant>
      <vt:variant>
        <vt:i4>0</vt:i4>
      </vt:variant>
      <vt:variant>
        <vt:i4>5</vt:i4>
      </vt:variant>
      <vt:variant>
        <vt:lpwstr>http://www.ecfr.gov/cgi-bin/text-idx?SID=df4468d27d103c977df37a053c7afbd5&amp;node=sp40.7.60.kkkk&amp;rgn=div6</vt:lpwstr>
      </vt:variant>
      <vt:variant>
        <vt:lpwstr>se40.7.60_14333</vt:lpwstr>
      </vt:variant>
      <vt:variant>
        <vt:i4>852007</vt:i4>
      </vt:variant>
      <vt:variant>
        <vt:i4>513</vt:i4>
      </vt:variant>
      <vt:variant>
        <vt:i4>0</vt:i4>
      </vt:variant>
      <vt:variant>
        <vt:i4>5</vt:i4>
      </vt:variant>
      <vt:variant>
        <vt:lpwstr>http://www.ecfr.gov/cgi-bin/text-idx?SID=df4468d27d103c977df37a053c7afbd5&amp;node=sp40.7.60.kkkk&amp;rgn=div6</vt:lpwstr>
      </vt:variant>
      <vt:variant>
        <vt:lpwstr>sg40.7.60_14330.sg118</vt:lpwstr>
      </vt:variant>
      <vt:variant>
        <vt:i4>7798869</vt:i4>
      </vt:variant>
      <vt:variant>
        <vt:i4>510</vt:i4>
      </vt:variant>
      <vt:variant>
        <vt:i4>0</vt:i4>
      </vt:variant>
      <vt:variant>
        <vt:i4>5</vt:i4>
      </vt:variant>
      <vt:variant>
        <vt:lpwstr>http://www.ecfr.gov/cgi-bin/text-idx?SID=df4468d27d103c977df37a053c7afbd5&amp;node=sp40.7.60.kkkk&amp;rgn=div6</vt:lpwstr>
      </vt:variant>
      <vt:variant>
        <vt:lpwstr>se40.7.60_14330</vt:lpwstr>
      </vt:variant>
      <vt:variant>
        <vt:i4>7733333</vt:i4>
      </vt:variant>
      <vt:variant>
        <vt:i4>507</vt:i4>
      </vt:variant>
      <vt:variant>
        <vt:i4>0</vt:i4>
      </vt:variant>
      <vt:variant>
        <vt:i4>5</vt:i4>
      </vt:variant>
      <vt:variant>
        <vt:lpwstr>http://www.ecfr.gov/cgi-bin/text-idx?SID=df4468d27d103c977df37a053c7afbd5&amp;node=sp40.7.60.kkkk&amp;rgn=div6</vt:lpwstr>
      </vt:variant>
      <vt:variant>
        <vt:lpwstr>se40.7.60_14325</vt:lpwstr>
      </vt:variant>
      <vt:variant>
        <vt:i4>7733333</vt:i4>
      </vt:variant>
      <vt:variant>
        <vt:i4>504</vt:i4>
      </vt:variant>
      <vt:variant>
        <vt:i4>0</vt:i4>
      </vt:variant>
      <vt:variant>
        <vt:i4>5</vt:i4>
      </vt:variant>
      <vt:variant>
        <vt:lpwstr>http://www.ecfr.gov/cgi-bin/text-idx?SID=df4468d27d103c977df37a053c7afbd5&amp;node=sp40.7.60.kkkk&amp;rgn=div6</vt:lpwstr>
      </vt:variant>
      <vt:variant>
        <vt:lpwstr>se40.7.60_14320</vt:lpwstr>
      </vt:variant>
      <vt:variant>
        <vt:i4>7667797</vt:i4>
      </vt:variant>
      <vt:variant>
        <vt:i4>501</vt:i4>
      </vt:variant>
      <vt:variant>
        <vt:i4>0</vt:i4>
      </vt:variant>
      <vt:variant>
        <vt:i4>5</vt:i4>
      </vt:variant>
      <vt:variant>
        <vt:lpwstr>http://www.ecfr.gov/cgi-bin/text-idx?SID=df4468d27d103c977df37a053c7afbd5&amp;node=sp40.7.60.kkkk&amp;rgn=div6</vt:lpwstr>
      </vt:variant>
      <vt:variant>
        <vt:lpwstr>se40.7.60_14315</vt:lpwstr>
      </vt:variant>
      <vt:variant>
        <vt:i4>983079</vt:i4>
      </vt:variant>
      <vt:variant>
        <vt:i4>498</vt:i4>
      </vt:variant>
      <vt:variant>
        <vt:i4>0</vt:i4>
      </vt:variant>
      <vt:variant>
        <vt:i4>5</vt:i4>
      </vt:variant>
      <vt:variant>
        <vt:lpwstr>http://www.ecfr.gov/cgi-bin/text-idx?SID=df4468d27d103c977df37a053c7afbd5&amp;node=sp40.7.60.kkkk&amp;rgn=div6</vt:lpwstr>
      </vt:variant>
      <vt:variant>
        <vt:lpwstr>sg40.7.60_14310.sg117</vt:lpwstr>
      </vt:variant>
      <vt:variant>
        <vt:i4>7667797</vt:i4>
      </vt:variant>
      <vt:variant>
        <vt:i4>495</vt:i4>
      </vt:variant>
      <vt:variant>
        <vt:i4>0</vt:i4>
      </vt:variant>
      <vt:variant>
        <vt:i4>5</vt:i4>
      </vt:variant>
      <vt:variant>
        <vt:lpwstr>http://www.ecfr.gov/cgi-bin/text-idx?SID=df4468d27d103c977df37a053c7afbd5&amp;node=sp40.7.60.kkkk&amp;rgn=div6</vt:lpwstr>
      </vt:variant>
      <vt:variant>
        <vt:lpwstr>se40.7.60_14310</vt:lpwstr>
      </vt:variant>
      <vt:variant>
        <vt:i4>7602261</vt:i4>
      </vt:variant>
      <vt:variant>
        <vt:i4>492</vt:i4>
      </vt:variant>
      <vt:variant>
        <vt:i4>0</vt:i4>
      </vt:variant>
      <vt:variant>
        <vt:i4>5</vt:i4>
      </vt:variant>
      <vt:variant>
        <vt:lpwstr>http://www.ecfr.gov/cgi-bin/text-idx?SID=df4468d27d103c977df37a053c7afbd5&amp;node=sp40.7.60.kkkk&amp;rgn=div6</vt:lpwstr>
      </vt:variant>
      <vt:variant>
        <vt:lpwstr>se40.7.60_14305</vt:lpwstr>
      </vt:variant>
      <vt:variant>
        <vt:i4>917543</vt:i4>
      </vt:variant>
      <vt:variant>
        <vt:i4>489</vt:i4>
      </vt:variant>
      <vt:variant>
        <vt:i4>0</vt:i4>
      </vt:variant>
      <vt:variant>
        <vt:i4>5</vt:i4>
      </vt:variant>
      <vt:variant>
        <vt:lpwstr>http://www.ecfr.gov/cgi-bin/text-idx?SID=df4468d27d103c977df37a053c7afbd5&amp;node=sp40.7.60.kkkk&amp;rgn=div6</vt:lpwstr>
      </vt:variant>
      <vt:variant>
        <vt:lpwstr>sg40.7.60_14300.sg116</vt:lpwstr>
      </vt:variant>
      <vt:variant>
        <vt:i4>7602261</vt:i4>
      </vt:variant>
      <vt:variant>
        <vt:i4>486</vt:i4>
      </vt:variant>
      <vt:variant>
        <vt:i4>0</vt:i4>
      </vt:variant>
      <vt:variant>
        <vt:i4>5</vt:i4>
      </vt:variant>
      <vt:variant>
        <vt:lpwstr>http://www.ecfr.gov/cgi-bin/text-idx?SID=df4468d27d103c977df37a053c7afbd5&amp;node=sp40.7.60.kkkk&amp;rgn=div6</vt:lpwstr>
      </vt:variant>
      <vt:variant>
        <vt:lpwstr>se40.7.60_14300</vt:lpwstr>
      </vt:variant>
      <vt:variant>
        <vt:i4>7602223</vt:i4>
      </vt:variant>
      <vt:variant>
        <vt:i4>483</vt:i4>
      </vt:variant>
      <vt:variant>
        <vt:i4>0</vt:i4>
      </vt:variant>
      <vt:variant>
        <vt:i4>5</vt:i4>
      </vt:variant>
      <vt:variant>
        <vt:lpwstr>http://www.ecfr.gov/cgi-bin/text-idx?SID=df4468d27d103c977df37a053c7afbd5&amp;node=sp40.7.60.kkkk&amp;rgn=div6</vt:lpwstr>
      </vt:variant>
      <vt:variant>
        <vt:lpwstr>sg40.7.60.kkkk.sg115</vt:lpwstr>
      </vt:variant>
      <vt:variant>
        <vt:i4>8060960</vt:i4>
      </vt:variant>
      <vt:variant>
        <vt:i4>480</vt:i4>
      </vt:variant>
      <vt:variant>
        <vt:i4>0</vt:i4>
      </vt:variant>
      <vt:variant>
        <vt:i4>5</vt:i4>
      </vt:variant>
      <vt:variant>
        <vt:lpwstr>http://www.ecfr.gov/cgi-bin/text-idx?SID=df4468d27d103c977df37a053c7afbd5&amp;node=sp40.7.60.kkkk&amp;rgn=div6</vt:lpwstr>
      </vt:variant>
      <vt:variant>
        <vt:lpwstr/>
      </vt:variant>
      <vt:variant>
        <vt:i4>1114156</vt:i4>
      </vt:variant>
      <vt:variant>
        <vt:i4>477</vt:i4>
      </vt:variant>
      <vt:variant>
        <vt:i4>0</vt:i4>
      </vt:variant>
      <vt:variant>
        <vt:i4>5</vt:i4>
      </vt:variant>
      <vt:variant>
        <vt:lpwstr>http://www.ecfr.gov/cgi-bin/text-idx?SID=7281ea7be88a5e44d5070a24d570f6c1&amp;node=sp40.7.60.iiii&amp;rgn=div6</vt:lpwstr>
      </vt:variant>
      <vt:variant>
        <vt:lpwstr>ap40.7.60_14219.8</vt:lpwstr>
      </vt:variant>
      <vt:variant>
        <vt:i4>1114156</vt:i4>
      </vt:variant>
      <vt:variant>
        <vt:i4>474</vt:i4>
      </vt:variant>
      <vt:variant>
        <vt:i4>0</vt:i4>
      </vt:variant>
      <vt:variant>
        <vt:i4>5</vt:i4>
      </vt:variant>
      <vt:variant>
        <vt:lpwstr>http://www.ecfr.gov/cgi-bin/text-idx?SID=7281ea7be88a5e44d5070a24d570f6c1&amp;node=sp40.7.60.iiii&amp;rgn=div6</vt:lpwstr>
      </vt:variant>
      <vt:variant>
        <vt:lpwstr>ap40.7.60_14219.7</vt:lpwstr>
      </vt:variant>
      <vt:variant>
        <vt:i4>1114156</vt:i4>
      </vt:variant>
      <vt:variant>
        <vt:i4>471</vt:i4>
      </vt:variant>
      <vt:variant>
        <vt:i4>0</vt:i4>
      </vt:variant>
      <vt:variant>
        <vt:i4>5</vt:i4>
      </vt:variant>
      <vt:variant>
        <vt:lpwstr>http://www.ecfr.gov/cgi-bin/text-idx?SID=7281ea7be88a5e44d5070a24d570f6c1&amp;node=sp40.7.60.iiii&amp;rgn=div6</vt:lpwstr>
      </vt:variant>
      <vt:variant>
        <vt:lpwstr>ap40.7.60_14219.6</vt:lpwstr>
      </vt:variant>
      <vt:variant>
        <vt:i4>1114156</vt:i4>
      </vt:variant>
      <vt:variant>
        <vt:i4>468</vt:i4>
      </vt:variant>
      <vt:variant>
        <vt:i4>0</vt:i4>
      </vt:variant>
      <vt:variant>
        <vt:i4>5</vt:i4>
      </vt:variant>
      <vt:variant>
        <vt:lpwstr>http://www.ecfr.gov/cgi-bin/text-idx?SID=7281ea7be88a5e44d5070a24d570f6c1&amp;node=sp40.7.60.iiii&amp;rgn=div6</vt:lpwstr>
      </vt:variant>
      <vt:variant>
        <vt:lpwstr>ap40.7.60_14219.5</vt:lpwstr>
      </vt:variant>
      <vt:variant>
        <vt:i4>1114156</vt:i4>
      </vt:variant>
      <vt:variant>
        <vt:i4>465</vt:i4>
      </vt:variant>
      <vt:variant>
        <vt:i4>0</vt:i4>
      </vt:variant>
      <vt:variant>
        <vt:i4>5</vt:i4>
      </vt:variant>
      <vt:variant>
        <vt:lpwstr>http://www.ecfr.gov/cgi-bin/text-idx?SID=7281ea7be88a5e44d5070a24d570f6c1&amp;node=sp40.7.60.iiii&amp;rgn=div6</vt:lpwstr>
      </vt:variant>
      <vt:variant>
        <vt:lpwstr>ap40.7.60_14219.4</vt:lpwstr>
      </vt:variant>
      <vt:variant>
        <vt:i4>1114156</vt:i4>
      </vt:variant>
      <vt:variant>
        <vt:i4>462</vt:i4>
      </vt:variant>
      <vt:variant>
        <vt:i4>0</vt:i4>
      </vt:variant>
      <vt:variant>
        <vt:i4>5</vt:i4>
      </vt:variant>
      <vt:variant>
        <vt:lpwstr>http://www.ecfr.gov/cgi-bin/text-idx?SID=7281ea7be88a5e44d5070a24d570f6c1&amp;node=sp40.7.60.iiii&amp;rgn=div6</vt:lpwstr>
      </vt:variant>
      <vt:variant>
        <vt:lpwstr>ap40.7.60_14219.3</vt:lpwstr>
      </vt:variant>
      <vt:variant>
        <vt:i4>1114156</vt:i4>
      </vt:variant>
      <vt:variant>
        <vt:i4>459</vt:i4>
      </vt:variant>
      <vt:variant>
        <vt:i4>0</vt:i4>
      </vt:variant>
      <vt:variant>
        <vt:i4>5</vt:i4>
      </vt:variant>
      <vt:variant>
        <vt:lpwstr>http://www.ecfr.gov/cgi-bin/text-idx?SID=7281ea7be88a5e44d5070a24d570f6c1&amp;node=sp40.7.60.iiii&amp;rgn=div6</vt:lpwstr>
      </vt:variant>
      <vt:variant>
        <vt:lpwstr>ap40.7.60_14219.2</vt:lpwstr>
      </vt:variant>
      <vt:variant>
        <vt:i4>1114156</vt:i4>
      </vt:variant>
      <vt:variant>
        <vt:i4>456</vt:i4>
      </vt:variant>
      <vt:variant>
        <vt:i4>0</vt:i4>
      </vt:variant>
      <vt:variant>
        <vt:i4>5</vt:i4>
      </vt:variant>
      <vt:variant>
        <vt:lpwstr>http://www.ecfr.gov/cgi-bin/text-idx?SID=7281ea7be88a5e44d5070a24d570f6c1&amp;node=sp40.7.60.iiii&amp;rgn=div6</vt:lpwstr>
      </vt:variant>
      <vt:variant>
        <vt:lpwstr>ap40.7.60_14219.1</vt:lpwstr>
      </vt:variant>
      <vt:variant>
        <vt:i4>2752519</vt:i4>
      </vt:variant>
      <vt:variant>
        <vt:i4>453</vt:i4>
      </vt:variant>
      <vt:variant>
        <vt:i4>0</vt:i4>
      </vt:variant>
      <vt:variant>
        <vt:i4>5</vt:i4>
      </vt:variant>
      <vt:variant>
        <vt:lpwstr>http://www.ecfr.gov/cgi-bin/text-idx?SID=7281ea7be88a5e44d5070a24d570f6c1&amp;node=sp40.7.60.iiii&amp;rgn=div6</vt:lpwstr>
      </vt:variant>
      <vt:variant>
        <vt:lpwstr>se40.7.60_14219</vt:lpwstr>
      </vt:variant>
      <vt:variant>
        <vt:i4>2752519</vt:i4>
      </vt:variant>
      <vt:variant>
        <vt:i4>450</vt:i4>
      </vt:variant>
      <vt:variant>
        <vt:i4>0</vt:i4>
      </vt:variant>
      <vt:variant>
        <vt:i4>5</vt:i4>
      </vt:variant>
      <vt:variant>
        <vt:lpwstr>http://www.ecfr.gov/cgi-bin/text-idx?SID=7281ea7be88a5e44d5070a24d570f6c1&amp;node=sp40.7.60.iiii&amp;rgn=div6</vt:lpwstr>
      </vt:variant>
      <vt:variant>
        <vt:lpwstr>se40.7.60_14218</vt:lpwstr>
      </vt:variant>
      <vt:variant>
        <vt:i4>5308530</vt:i4>
      </vt:variant>
      <vt:variant>
        <vt:i4>447</vt:i4>
      </vt:variant>
      <vt:variant>
        <vt:i4>0</vt:i4>
      </vt:variant>
      <vt:variant>
        <vt:i4>5</vt:i4>
      </vt:variant>
      <vt:variant>
        <vt:lpwstr>http://www.ecfr.gov/cgi-bin/text-idx?SID=7281ea7be88a5e44d5070a24d570f6c1&amp;node=sp40.7.60.iiii&amp;rgn=div6</vt:lpwstr>
      </vt:variant>
      <vt:variant>
        <vt:lpwstr>sg40.7.60_14217.sg103</vt:lpwstr>
      </vt:variant>
      <vt:variant>
        <vt:i4>2752519</vt:i4>
      </vt:variant>
      <vt:variant>
        <vt:i4>444</vt:i4>
      </vt:variant>
      <vt:variant>
        <vt:i4>0</vt:i4>
      </vt:variant>
      <vt:variant>
        <vt:i4>5</vt:i4>
      </vt:variant>
      <vt:variant>
        <vt:lpwstr>http://www.ecfr.gov/cgi-bin/text-idx?SID=7281ea7be88a5e44d5070a24d570f6c1&amp;node=sp40.7.60.iiii&amp;rgn=div6</vt:lpwstr>
      </vt:variant>
      <vt:variant>
        <vt:lpwstr>se40.7.60_14217</vt:lpwstr>
      </vt:variant>
      <vt:variant>
        <vt:i4>2752519</vt:i4>
      </vt:variant>
      <vt:variant>
        <vt:i4>441</vt:i4>
      </vt:variant>
      <vt:variant>
        <vt:i4>0</vt:i4>
      </vt:variant>
      <vt:variant>
        <vt:i4>5</vt:i4>
      </vt:variant>
      <vt:variant>
        <vt:lpwstr>http://www.ecfr.gov/cgi-bin/text-idx?SID=7281ea7be88a5e44d5070a24d570f6c1&amp;node=sp40.7.60.iiii&amp;rgn=div6</vt:lpwstr>
      </vt:variant>
      <vt:variant>
        <vt:lpwstr>se40.7.60_14216</vt:lpwstr>
      </vt:variant>
      <vt:variant>
        <vt:i4>2752519</vt:i4>
      </vt:variant>
      <vt:variant>
        <vt:i4>438</vt:i4>
      </vt:variant>
      <vt:variant>
        <vt:i4>0</vt:i4>
      </vt:variant>
      <vt:variant>
        <vt:i4>5</vt:i4>
      </vt:variant>
      <vt:variant>
        <vt:lpwstr>http://www.ecfr.gov/cgi-bin/text-idx?SID=7281ea7be88a5e44d5070a24d570f6c1&amp;node=sp40.7.60.iiii&amp;rgn=div6</vt:lpwstr>
      </vt:variant>
      <vt:variant>
        <vt:lpwstr>se40.7.60_14215</vt:lpwstr>
      </vt:variant>
      <vt:variant>
        <vt:i4>5308529</vt:i4>
      </vt:variant>
      <vt:variant>
        <vt:i4>435</vt:i4>
      </vt:variant>
      <vt:variant>
        <vt:i4>0</vt:i4>
      </vt:variant>
      <vt:variant>
        <vt:i4>5</vt:i4>
      </vt:variant>
      <vt:variant>
        <vt:lpwstr>http://www.ecfr.gov/cgi-bin/text-idx?SID=7281ea7be88a5e44d5070a24d570f6c1&amp;node=sp40.7.60.iiii&amp;rgn=div6</vt:lpwstr>
      </vt:variant>
      <vt:variant>
        <vt:lpwstr>sg40.7.60_14214.sg102</vt:lpwstr>
      </vt:variant>
      <vt:variant>
        <vt:i4>2752519</vt:i4>
      </vt:variant>
      <vt:variant>
        <vt:i4>432</vt:i4>
      </vt:variant>
      <vt:variant>
        <vt:i4>0</vt:i4>
      </vt:variant>
      <vt:variant>
        <vt:i4>5</vt:i4>
      </vt:variant>
      <vt:variant>
        <vt:lpwstr>http://www.ecfr.gov/cgi-bin/text-idx?SID=7281ea7be88a5e44d5070a24d570f6c1&amp;node=sp40.7.60.iiii&amp;rgn=div6</vt:lpwstr>
      </vt:variant>
      <vt:variant>
        <vt:lpwstr>se40.7.60_14214</vt:lpwstr>
      </vt:variant>
      <vt:variant>
        <vt:i4>5308534</vt:i4>
      </vt:variant>
      <vt:variant>
        <vt:i4>429</vt:i4>
      </vt:variant>
      <vt:variant>
        <vt:i4>0</vt:i4>
      </vt:variant>
      <vt:variant>
        <vt:i4>5</vt:i4>
      </vt:variant>
      <vt:variant>
        <vt:lpwstr>http://www.ecfr.gov/cgi-bin/text-idx?SID=7281ea7be88a5e44d5070a24d570f6c1&amp;node=sp40.7.60.iiii&amp;rgn=div6</vt:lpwstr>
      </vt:variant>
      <vt:variant>
        <vt:lpwstr>sg40.7.60_14213.sg101</vt:lpwstr>
      </vt:variant>
      <vt:variant>
        <vt:i4>2752519</vt:i4>
      </vt:variant>
      <vt:variant>
        <vt:i4>426</vt:i4>
      </vt:variant>
      <vt:variant>
        <vt:i4>0</vt:i4>
      </vt:variant>
      <vt:variant>
        <vt:i4>5</vt:i4>
      </vt:variant>
      <vt:variant>
        <vt:lpwstr>http://www.ecfr.gov/cgi-bin/text-idx?SID=7281ea7be88a5e44d5070a24d570f6c1&amp;node=sp40.7.60.iiii&amp;rgn=div6</vt:lpwstr>
      </vt:variant>
      <vt:variant>
        <vt:lpwstr>se40.7.60_14213</vt:lpwstr>
      </vt:variant>
      <vt:variant>
        <vt:i4>2752519</vt:i4>
      </vt:variant>
      <vt:variant>
        <vt:i4>423</vt:i4>
      </vt:variant>
      <vt:variant>
        <vt:i4>0</vt:i4>
      </vt:variant>
      <vt:variant>
        <vt:i4>5</vt:i4>
      </vt:variant>
      <vt:variant>
        <vt:lpwstr>http://www.ecfr.gov/cgi-bin/text-idx?SID=7281ea7be88a5e44d5070a24d570f6c1&amp;node=sp40.7.60.iiii&amp;rgn=div6</vt:lpwstr>
      </vt:variant>
      <vt:variant>
        <vt:lpwstr>se40.7.60_14212</vt:lpwstr>
      </vt:variant>
      <vt:variant>
        <vt:i4>5308532</vt:i4>
      </vt:variant>
      <vt:variant>
        <vt:i4>420</vt:i4>
      </vt:variant>
      <vt:variant>
        <vt:i4>0</vt:i4>
      </vt:variant>
      <vt:variant>
        <vt:i4>5</vt:i4>
      </vt:variant>
      <vt:variant>
        <vt:lpwstr>http://www.ecfr.gov/cgi-bin/text-idx?SID=7281ea7be88a5e44d5070a24d570f6c1&amp;node=sp40.7.60.iiii&amp;rgn=div6</vt:lpwstr>
      </vt:variant>
      <vt:variant>
        <vt:lpwstr>sg40.7.60_14211.sg100</vt:lpwstr>
      </vt:variant>
      <vt:variant>
        <vt:i4>2752519</vt:i4>
      </vt:variant>
      <vt:variant>
        <vt:i4>417</vt:i4>
      </vt:variant>
      <vt:variant>
        <vt:i4>0</vt:i4>
      </vt:variant>
      <vt:variant>
        <vt:i4>5</vt:i4>
      </vt:variant>
      <vt:variant>
        <vt:lpwstr>http://www.ecfr.gov/cgi-bin/text-idx?SID=7281ea7be88a5e44d5070a24d570f6c1&amp;node=sp40.7.60.iiii&amp;rgn=div6</vt:lpwstr>
      </vt:variant>
      <vt:variant>
        <vt:lpwstr>se40.7.60_14211</vt:lpwstr>
      </vt:variant>
      <vt:variant>
        <vt:i4>2752519</vt:i4>
      </vt:variant>
      <vt:variant>
        <vt:i4>414</vt:i4>
      </vt:variant>
      <vt:variant>
        <vt:i4>0</vt:i4>
      </vt:variant>
      <vt:variant>
        <vt:i4>5</vt:i4>
      </vt:variant>
      <vt:variant>
        <vt:lpwstr>http://www.ecfr.gov/cgi-bin/text-idx?SID=7281ea7be88a5e44d5070a24d570f6c1&amp;node=sp40.7.60.iiii&amp;rgn=div6</vt:lpwstr>
      </vt:variant>
      <vt:variant>
        <vt:lpwstr>se40.7.60_14210</vt:lpwstr>
      </vt:variant>
      <vt:variant>
        <vt:i4>5832820</vt:i4>
      </vt:variant>
      <vt:variant>
        <vt:i4>411</vt:i4>
      </vt:variant>
      <vt:variant>
        <vt:i4>0</vt:i4>
      </vt:variant>
      <vt:variant>
        <vt:i4>5</vt:i4>
      </vt:variant>
      <vt:variant>
        <vt:lpwstr>http://www.ecfr.gov/cgi-bin/text-idx?SID=7281ea7be88a5e44d5070a24d570f6c1&amp;node=sp40.7.60.iiii&amp;rgn=div6</vt:lpwstr>
      </vt:variant>
      <vt:variant>
        <vt:lpwstr>sg40.7.60_14209.sg99</vt:lpwstr>
      </vt:variant>
      <vt:variant>
        <vt:i4>2818055</vt:i4>
      </vt:variant>
      <vt:variant>
        <vt:i4>408</vt:i4>
      </vt:variant>
      <vt:variant>
        <vt:i4>0</vt:i4>
      </vt:variant>
      <vt:variant>
        <vt:i4>5</vt:i4>
      </vt:variant>
      <vt:variant>
        <vt:lpwstr>http://www.ecfr.gov/cgi-bin/text-idx?SID=7281ea7be88a5e44d5070a24d570f6c1&amp;node=sp40.7.60.iiii&amp;rgn=div6</vt:lpwstr>
      </vt:variant>
      <vt:variant>
        <vt:lpwstr>se40.7.60_14209</vt:lpwstr>
      </vt:variant>
      <vt:variant>
        <vt:i4>2818055</vt:i4>
      </vt:variant>
      <vt:variant>
        <vt:i4>405</vt:i4>
      </vt:variant>
      <vt:variant>
        <vt:i4>0</vt:i4>
      </vt:variant>
      <vt:variant>
        <vt:i4>5</vt:i4>
      </vt:variant>
      <vt:variant>
        <vt:lpwstr>http://www.ecfr.gov/cgi-bin/text-idx?SID=7281ea7be88a5e44d5070a24d570f6c1&amp;node=sp40.7.60.iiii&amp;rgn=div6</vt:lpwstr>
      </vt:variant>
      <vt:variant>
        <vt:lpwstr>se40.7.60_14208</vt:lpwstr>
      </vt:variant>
      <vt:variant>
        <vt:i4>5767290</vt:i4>
      </vt:variant>
      <vt:variant>
        <vt:i4>402</vt:i4>
      </vt:variant>
      <vt:variant>
        <vt:i4>0</vt:i4>
      </vt:variant>
      <vt:variant>
        <vt:i4>5</vt:i4>
      </vt:variant>
      <vt:variant>
        <vt:lpwstr>http://www.ecfr.gov/cgi-bin/text-idx?SID=7281ea7be88a5e44d5070a24d570f6c1&amp;node=sp40.7.60.iiii&amp;rgn=div6</vt:lpwstr>
      </vt:variant>
      <vt:variant>
        <vt:lpwstr>sg40.7.60_14207.sg98</vt:lpwstr>
      </vt:variant>
      <vt:variant>
        <vt:i4>2818055</vt:i4>
      </vt:variant>
      <vt:variant>
        <vt:i4>399</vt:i4>
      </vt:variant>
      <vt:variant>
        <vt:i4>0</vt:i4>
      </vt:variant>
      <vt:variant>
        <vt:i4>5</vt:i4>
      </vt:variant>
      <vt:variant>
        <vt:lpwstr>http://www.ecfr.gov/cgi-bin/text-idx?SID=7281ea7be88a5e44d5070a24d570f6c1&amp;node=sp40.7.60.iiii&amp;rgn=div6</vt:lpwstr>
      </vt:variant>
      <vt:variant>
        <vt:lpwstr>se40.7.60_14207</vt:lpwstr>
      </vt:variant>
      <vt:variant>
        <vt:i4>5701755</vt:i4>
      </vt:variant>
      <vt:variant>
        <vt:i4>396</vt:i4>
      </vt:variant>
      <vt:variant>
        <vt:i4>0</vt:i4>
      </vt:variant>
      <vt:variant>
        <vt:i4>5</vt:i4>
      </vt:variant>
      <vt:variant>
        <vt:lpwstr>http://www.ecfr.gov/cgi-bin/text-idx?SID=7281ea7be88a5e44d5070a24d570f6c1&amp;node=sp40.7.60.iiii&amp;rgn=div6</vt:lpwstr>
      </vt:variant>
      <vt:variant>
        <vt:lpwstr>sg40.7.60_14206.sg97</vt:lpwstr>
      </vt:variant>
      <vt:variant>
        <vt:i4>2818055</vt:i4>
      </vt:variant>
      <vt:variant>
        <vt:i4>393</vt:i4>
      </vt:variant>
      <vt:variant>
        <vt:i4>0</vt:i4>
      </vt:variant>
      <vt:variant>
        <vt:i4>5</vt:i4>
      </vt:variant>
      <vt:variant>
        <vt:lpwstr>http://www.ecfr.gov/cgi-bin/text-idx?SID=7281ea7be88a5e44d5070a24d570f6c1&amp;node=sp40.7.60.iiii&amp;rgn=div6</vt:lpwstr>
      </vt:variant>
      <vt:variant>
        <vt:lpwstr>se40.7.60_14206</vt:lpwstr>
      </vt:variant>
      <vt:variant>
        <vt:i4>2818055</vt:i4>
      </vt:variant>
      <vt:variant>
        <vt:i4>390</vt:i4>
      </vt:variant>
      <vt:variant>
        <vt:i4>0</vt:i4>
      </vt:variant>
      <vt:variant>
        <vt:i4>5</vt:i4>
      </vt:variant>
      <vt:variant>
        <vt:lpwstr>http://www.ecfr.gov/cgi-bin/text-idx?SID=7281ea7be88a5e44d5070a24d570f6c1&amp;node=sp40.7.60.iiii&amp;rgn=div6</vt:lpwstr>
      </vt:variant>
      <vt:variant>
        <vt:lpwstr>se40.7.60_14205</vt:lpwstr>
      </vt:variant>
      <vt:variant>
        <vt:i4>2818055</vt:i4>
      </vt:variant>
      <vt:variant>
        <vt:i4>387</vt:i4>
      </vt:variant>
      <vt:variant>
        <vt:i4>0</vt:i4>
      </vt:variant>
      <vt:variant>
        <vt:i4>5</vt:i4>
      </vt:variant>
      <vt:variant>
        <vt:lpwstr>http://www.ecfr.gov/cgi-bin/text-idx?SID=7281ea7be88a5e44d5070a24d570f6c1&amp;node=sp40.7.60.iiii&amp;rgn=div6</vt:lpwstr>
      </vt:variant>
      <vt:variant>
        <vt:lpwstr>se40.7.60_14204</vt:lpwstr>
      </vt:variant>
      <vt:variant>
        <vt:i4>5636222</vt:i4>
      </vt:variant>
      <vt:variant>
        <vt:i4>384</vt:i4>
      </vt:variant>
      <vt:variant>
        <vt:i4>0</vt:i4>
      </vt:variant>
      <vt:variant>
        <vt:i4>5</vt:i4>
      </vt:variant>
      <vt:variant>
        <vt:lpwstr>http://www.ecfr.gov/cgi-bin/text-idx?SID=7281ea7be88a5e44d5070a24d570f6c1&amp;node=sp40.7.60.iiii&amp;rgn=div6</vt:lpwstr>
      </vt:variant>
      <vt:variant>
        <vt:lpwstr>sg40.7.60_14203.sg96</vt:lpwstr>
      </vt:variant>
      <vt:variant>
        <vt:i4>2818055</vt:i4>
      </vt:variant>
      <vt:variant>
        <vt:i4>381</vt:i4>
      </vt:variant>
      <vt:variant>
        <vt:i4>0</vt:i4>
      </vt:variant>
      <vt:variant>
        <vt:i4>5</vt:i4>
      </vt:variant>
      <vt:variant>
        <vt:lpwstr>http://www.ecfr.gov/cgi-bin/text-idx?SID=7281ea7be88a5e44d5070a24d570f6c1&amp;node=sp40.7.60.iiii&amp;rgn=div6</vt:lpwstr>
      </vt:variant>
      <vt:variant>
        <vt:lpwstr>se40.7.60_14203</vt:lpwstr>
      </vt:variant>
      <vt:variant>
        <vt:i4>2818055</vt:i4>
      </vt:variant>
      <vt:variant>
        <vt:i4>378</vt:i4>
      </vt:variant>
      <vt:variant>
        <vt:i4>0</vt:i4>
      </vt:variant>
      <vt:variant>
        <vt:i4>5</vt:i4>
      </vt:variant>
      <vt:variant>
        <vt:lpwstr>http://www.ecfr.gov/cgi-bin/text-idx?SID=7281ea7be88a5e44d5070a24d570f6c1&amp;node=sp40.7.60.iiii&amp;rgn=div6</vt:lpwstr>
      </vt:variant>
      <vt:variant>
        <vt:lpwstr>se40.7.60_14202</vt:lpwstr>
      </vt:variant>
      <vt:variant>
        <vt:i4>2818055</vt:i4>
      </vt:variant>
      <vt:variant>
        <vt:i4>375</vt:i4>
      </vt:variant>
      <vt:variant>
        <vt:i4>0</vt:i4>
      </vt:variant>
      <vt:variant>
        <vt:i4>5</vt:i4>
      </vt:variant>
      <vt:variant>
        <vt:lpwstr>http://www.ecfr.gov/cgi-bin/text-idx?SID=7281ea7be88a5e44d5070a24d570f6c1&amp;node=sp40.7.60.iiii&amp;rgn=div6</vt:lpwstr>
      </vt:variant>
      <vt:variant>
        <vt:lpwstr>se40.7.60_14201</vt:lpwstr>
      </vt:variant>
      <vt:variant>
        <vt:i4>5570685</vt:i4>
      </vt:variant>
      <vt:variant>
        <vt:i4>372</vt:i4>
      </vt:variant>
      <vt:variant>
        <vt:i4>0</vt:i4>
      </vt:variant>
      <vt:variant>
        <vt:i4>5</vt:i4>
      </vt:variant>
      <vt:variant>
        <vt:lpwstr>http://www.ecfr.gov/cgi-bin/text-idx?SID=7281ea7be88a5e44d5070a24d570f6c1&amp;node=sp40.7.60.iiii&amp;rgn=div6</vt:lpwstr>
      </vt:variant>
      <vt:variant>
        <vt:lpwstr>sg40.7.60_14200.sg95</vt:lpwstr>
      </vt:variant>
      <vt:variant>
        <vt:i4>2818055</vt:i4>
      </vt:variant>
      <vt:variant>
        <vt:i4>369</vt:i4>
      </vt:variant>
      <vt:variant>
        <vt:i4>0</vt:i4>
      </vt:variant>
      <vt:variant>
        <vt:i4>5</vt:i4>
      </vt:variant>
      <vt:variant>
        <vt:lpwstr>http://www.ecfr.gov/cgi-bin/text-idx?SID=7281ea7be88a5e44d5070a24d570f6c1&amp;node=sp40.7.60.iiii&amp;rgn=div6</vt:lpwstr>
      </vt:variant>
      <vt:variant>
        <vt:lpwstr>se40.7.60_14200</vt:lpwstr>
      </vt:variant>
      <vt:variant>
        <vt:i4>1441869</vt:i4>
      </vt:variant>
      <vt:variant>
        <vt:i4>366</vt:i4>
      </vt:variant>
      <vt:variant>
        <vt:i4>0</vt:i4>
      </vt:variant>
      <vt:variant>
        <vt:i4>5</vt:i4>
      </vt:variant>
      <vt:variant>
        <vt:lpwstr>http://www.ecfr.gov/cgi-bin/text-idx?SID=7281ea7be88a5e44d5070a24d570f6c1&amp;node=sp40.7.60.iiii&amp;rgn=div6</vt:lpwstr>
      </vt:variant>
      <vt:variant>
        <vt:lpwstr>sg40.7.60.iiii.sg94</vt:lpwstr>
      </vt:variant>
      <vt:variant>
        <vt:i4>2359411</vt:i4>
      </vt:variant>
      <vt:variant>
        <vt:i4>363</vt:i4>
      </vt:variant>
      <vt:variant>
        <vt:i4>0</vt:i4>
      </vt:variant>
      <vt:variant>
        <vt:i4>5</vt:i4>
      </vt:variant>
      <vt:variant>
        <vt:lpwstr>http://www.ecfr.gov/cgi-bin/text-idx?SID=7281ea7be88a5e44d5070a24d570f6c1&amp;node=sp40.7.60.iiii&amp;rgn=div6</vt:lpwstr>
      </vt:variant>
      <vt:variant>
        <vt:lpwstr/>
      </vt:variant>
      <vt:variant>
        <vt:i4>7864384</vt:i4>
      </vt:variant>
      <vt:variant>
        <vt:i4>360</vt:i4>
      </vt:variant>
      <vt:variant>
        <vt:i4>0</vt:i4>
      </vt:variant>
      <vt:variant>
        <vt:i4>5</vt:i4>
      </vt:variant>
      <vt:variant>
        <vt:lpwstr>http://www.ecfr.gov/cgi-bin/text-idx?SID=eb9cc59728c4eb50e5fe8531f2f89351&amp;node=sp40.14.63.ddddd&amp;rgn=div6</vt:lpwstr>
      </vt:variant>
      <vt:variant>
        <vt:lpwstr>ap40.14.63_17575.13</vt:lpwstr>
      </vt:variant>
      <vt:variant>
        <vt:i4>7864384</vt:i4>
      </vt:variant>
      <vt:variant>
        <vt:i4>357</vt:i4>
      </vt:variant>
      <vt:variant>
        <vt:i4>0</vt:i4>
      </vt:variant>
      <vt:variant>
        <vt:i4>5</vt:i4>
      </vt:variant>
      <vt:variant>
        <vt:lpwstr>http://www.ecfr.gov/cgi-bin/text-idx?SID=eb9cc59728c4eb50e5fe8531f2f89351&amp;node=sp40.14.63.ddddd&amp;rgn=div6</vt:lpwstr>
      </vt:variant>
      <vt:variant>
        <vt:lpwstr>ap40.14.63_17575.12</vt:lpwstr>
      </vt:variant>
      <vt:variant>
        <vt:i4>7864384</vt:i4>
      </vt:variant>
      <vt:variant>
        <vt:i4>354</vt:i4>
      </vt:variant>
      <vt:variant>
        <vt:i4>0</vt:i4>
      </vt:variant>
      <vt:variant>
        <vt:i4>5</vt:i4>
      </vt:variant>
      <vt:variant>
        <vt:lpwstr>http://www.ecfr.gov/cgi-bin/text-idx?SID=eb9cc59728c4eb50e5fe8531f2f89351&amp;node=sp40.14.63.ddddd&amp;rgn=div6</vt:lpwstr>
      </vt:variant>
      <vt:variant>
        <vt:lpwstr>ap40.14.63_17575.11</vt:lpwstr>
      </vt:variant>
      <vt:variant>
        <vt:i4>7864384</vt:i4>
      </vt:variant>
      <vt:variant>
        <vt:i4>351</vt:i4>
      </vt:variant>
      <vt:variant>
        <vt:i4>0</vt:i4>
      </vt:variant>
      <vt:variant>
        <vt:i4>5</vt:i4>
      </vt:variant>
      <vt:variant>
        <vt:lpwstr>http://www.ecfr.gov/cgi-bin/text-idx?SID=eb9cc59728c4eb50e5fe8531f2f89351&amp;node=sp40.14.63.ddddd&amp;rgn=div6</vt:lpwstr>
      </vt:variant>
      <vt:variant>
        <vt:lpwstr>ap40.14.63_17575.10</vt:lpwstr>
      </vt:variant>
      <vt:variant>
        <vt:i4>7340096</vt:i4>
      </vt:variant>
      <vt:variant>
        <vt:i4>348</vt:i4>
      </vt:variant>
      <vt:variant>
        <vt:i4>0</vt:i4>
      </vt:variant>
      <vt:variant>
        <vt:i4>5</vt:i4>
      </vt:variant>
      <vt:variant>
        <vt:lpwstr>http://www.ecfr.gov/cgi-bin/text-idx?SID=eb9cc59728c4eb50e5fe8531f2f89351&amp;node=sp40.14.63.ddddd&amp;rgn=div6</vt:lpwstr>
      </vt:variant>
      <vt:variant>
        <vt:lpwstr>ap40.14.63_17575.9</vt:lpwstr>
      </vt:variant>
      <vt:variant>
        <vt:i4>7405632</vt:i4>
      </vt:variant>
      <vt:variant>
        <vt:i4>345</vt:i4>
      </vt:variant>
      <vt:variant>
        <vt:i4>0</vt:i4>
      </vt:variant>
      <vt:variant>
        <vt:i4>5</vt:i4>
      </vt:variant>
      <vt:variant>
        <vt:lpwstr>http://www.ecfr.gov/cgi-bin/text-idx?SID=eb9cc59728c4eb50e5fe8531f2f89351&amp;node=sp40.14.63.ddddd&amp;rgn=div6</vt:lpwstr>
      </vt:variant>
      <vt:variant>
        <vt:lpwstr>ap40.14.63_17575.8</vt:lpwstr>
      </vt:variant>
      <vt:variant>
        <vt:i4>8257600</vt:i4>
      </vt:variant>
      <vt:variant>
        <vt:i4>342</vt:i4>
      </vt:variant>
      <vt:variant>
        <vt:i4>0</vt:i4>
      </vt:variant>
      <vt:variant>
        <vt:i4>5</vt:i4>
      </vt:variant>
      <vt:variant>
        <vt:lpwstr>http://www.ecfr.gov/cgi-bin/text-idx?SID=eb9cc59728c4eb50e5fe8531f2f89351&amp;node=sp40.14.63.ddddd&amp;rgn=div6</vt:lpwstr>
      </vt:variant>
      <vt:variant>
        <vt:lpwstr>ap40.14.63_17575.7</vt:lpwstr>
      </vt:variant>
      <vt:variant>
        <vt:i4>8323136</vt:i4>
      </vt:variant>
      <vt:variant>
        <vt:i4>339</vt:i4>
      </vt:variant>
      <vt:variant>
        <vt:i4>0</vt:i4>
      </vt:variant>
      <vt:variant>
        <vt:i4>5</vt:i4>
      </vt:variant>
      <vt:variant>
        <vt:lpwstr>http://www.ecfr.gov/cgi-bin/text-idx?SID=eb9cc59728c4eb50e5fe8531f2f89351&amp;node=sp40.14.63.ddddd&amp;rgn=div6</vt:lpwstr>
      </vt:variant>
      <vt:variant>
        <vt:lpwstr>ap40.14.63_17575.6</vt:lpwstr>
      </vt:variant>
      <vt:variant>
        <vt:i4>8126528</vt:i4>
      </vt:variant>
      <vt:variant>
        <vt:i4>336</vt:i4>
      </vt:variant>
      <vt:variant>
        <vt:i4>0</vt:i4>
      </vt:variant>
      <vt:variant>
        <vt:i4>5</vt:i4>
      </vt:variant>
      <vt:variant>
        <vt:lpwstr>http://www.ecfr.gov/cgi-bin/text-idx?SID=eb9cc59728c4eb50e5fe8531f2f89351&amp;node=sp40.14.63.ddddd&amp;rgn=div6</vt:lpwstr>
      </vt:variant>
      <vt:variant>
        <vt:lpwstr>ap40.14.63_17575.5</vt:lpwstr>
      </vt:variant>
      <vt:variant>
        <vt:i4>8192064</vt:i4>
      </vt:variant>
      <vt:variant>
        <vt:i4>333</vt:i4>
      </vt:variant>
      <vt:variant>
        <vt:i4>0</vt:i4>
      </vt:variant>
      <vt:variant>
        <vt:i4>5</vt:i4>
      </vt:variant>
      <vt:variant>
        <vt:lpwstr>http://www.ecfr.gov/cgi-bin/text-idx?SID=eb9cc59728c4eb50e5fe8531f2f89351&amp;node=sp40.14.63.ddddd&amp;rgn=div6</vt:lpwstr>
      </vt:variant>
      <vt:variant>
        <vt:lpwstr>ap40.14.63_17575.4</vt:lpwstr>
      </vt:variant>
      <vt:variant>
        <vt:i4>7995456</vt:i4>
      </vt:variant>
      <vt:variant>
        <vt:i4>330</vt:i4>
      </vt:variant>
      <vt:variant>
        <vt:i4>0</vt:i4>
      </vt:variant>
      <vt:variant>
        <vt:i4>5</vt:i4>
      </vt:variant>
      <vt:variant>
        <vt:lpwstr>http://www.ecfr.gov/cgi-bin/text-idx?SID=eb9cc59728c4eb50e5fe8531f2f89351&amp;node=sp40.14.63.ddddd&amp;rgn=div6</vt:lpwstr>
      </vt:variant>
      <vt:variant>
        <vt:lpwstr>ap40.14.63_17575.3</vt:lpwstr>
      </vt:variant>
      <vt:variant>
        <vt:i4>8060992</vt:i4>
      </vt:variant>
      <vt:variant>
        <vt:i4>327</vt:i4>
      </vt:variant>
      <vt:variant>
        <vt:i4>0</vt:i4>
      </vt:variant>
      <vt:variant>
        <vt:i4>5</vt:i4>
      </vt:variant>
      <vt:variant>
        <vt:lpwstr>http://www.ecfr.gov/cgi-bin/text-idx?SID=eb9cc59728c4eb50e5fe8531f2f89351&amp;node=sp40.14.63.ddddd&amp;rgn=div6</vt:lpwstr>
      </vt:variant>
      <vt:variant>
        <vt:lpwstr>ap40.14.63_17575.2</vt:lpwstr>
      </vt:variant>
      <vt:variant>
        <vt:i4>7864384</vt:i4>
      </vt:variant>
      <vt:variant>
        <vt:i4>324</vt:i4>
      </vt:variant>
      <vt:variant>
        <vt:i4>0</vt:i4>
      </vt:variant>
      <vt:variant>
        <vt:i4>5</vt:i4>
      </vt:variant>
      <vt:variant>
        <vt:lpwstr>http://www.ecfr.gov/cgi-bin/text-idx?SID=eb9cc59728c4eb50e5fe8531f2f89351&amp;node=sp40.14.63.ddddd&amp;rgn=div6</vt:lpwstr>
      </vt:variant>
      <vt:variant>
        <vt:lpwstr>ap40.14.63_17575.1</vt:lpwstr>
      </vt:variant>
      <vt:variant>
        <vt:i4>6029436</vt:i4>
      </vt:variant>
      <vt:variant>
        <vt:i4>321</vt:i4>
      </vt:variant>
      <vt:variant>
        <vt:i4>0</vt:i4>
      </vt:variant>
      <vt:variant>
        <vt:i4>5</vt:i4>
      </vt:variant>
      <vt:variant>
        <vt:lpwstr>http://www.ecfr.gov/cgi-bin/text-idx?SID=eb9cc59728c4eb50e5fe8531f2f89351&amp;node=sp40.14.63.ddddd&amp;rgn=div6</vt:lpwstr>
      </vt:variant>
      <vt:variant>
        <vt:lpwstr>se40.14.63_17575</vt:lpwstr>
      </vt:variant>
      <vt:variant>
        <vt:i4>5832828</vt:i4>
      </vt:variant>
      <vt:variant>
        <vt:i4>318</vt:i4>
      </vt:variant>
      <vt:variant>
        <vt:i4>0</vt:i4>
      </vt:variant>
      <vt:variant>
        <vt:i4>5</vt:i4>
      </vt:variant>
      <vt:variant>
        <vt:lpwstr>http://www.ecfr.gov/cgi-bin/text-idx?SID=eb9cc59728c4eb50e5fe8531f2f89351&amp;node=sp40.14.63.ddddd&amp;rgn=div6</vt:lpwstr>
      </vt:variant>
      <vt:variant>
        <vt:lpwstr>se40.14.63_17570</vt:lpwstr>
      </vt:variant>
      <vt:variant>
        <vt:i4>6029437</vt:i4>
      </vt:variant>
      <vt:variant>
        <vt:i4>315</vt:i4>
      </vt:variant>
      <vt:variant>
        <vt:i4>0</vt:i4>
      </vt:variant>
      <vt:variant>
        <vt:i4>5</vt:i4>
      </vt:variant>
      <vt:variant>
        <vt:lpwstr>http://www.ecfr.gov/cgi-bin/text-idx?SID=eb9cc59728c4eb50e5fe8531f2f89351&amp;node=sp40.14.63.ddddd&amp;rgn=div6</vt:lpwstr>
      </vt:variant>
      <vt:variant>
        <vt:lpwstr>se40.14.63_17565</vt:lpwstr>
      </vt:variant>
      <vt:variant>
        <vt:i4>1769524</vt:i4>
      </vt:variant>
      <vt:variant>
        <vt:i4>312</vt:i4>
      </vt:variant>
      <vt:variant>
        <vt:i4>0</vt:i4>
      </vt:variant>
      <vt:variant>
        <vt:i4>5</vt:i4>
      </vt:variant>
      <vt:variant>
        <vt:lpwstr>http://www.ecfr.gov/cgi-bin/text-idx?SID=eb9cc59728c4eb50e5fe8531f2f89351&amp;node=sp40.14.63.ddddd&amp;rgn=div6</vt:lpwstr>
      </vt:variant>
      <vt:variant>
        <vt:lpwstr>sg40.14.63_17560.sg33</vt:lpwstr>
      </vt:variant>
      <vt:variant>
        <vt:i4>5832829</vt:i4>
      </vt:variant>
      <vt:variant>
        <vt:i4>309</vt:i4>
      </vt:variant>
      <vt:variant>
        <vt:i4>0</vt:i4>
      </vt:variant>
      <vt:variant>
        <vt:i4>5</vt:i4>
      </vt:variant>
      <vt:variant>
        <vt:lpwstr>http://www.ecfr.gov/cgi-bin/text-idx?SID=eb9cc59728c4eb50e5fe8531f2f89351&amp;node=sp40.14.63.ddddd&amp;rgn=div6</vt:lpwstr>
      </vt:variant>
      <vt:variant>
        <vt:lpwstr>se40.14.63_17560</vt:lpwstr>
      </vt:variant>
      <vt:variant>
        <vt:i4>6029438</vt:i4>
      </vt:variant>
      <vt:variant>
        <vt:i4>306</vt:i4>
      </vt:variant>
      <vt:variant>
        <vt:i4>0</vt:i4>
      </vt:variant>
      <vt:variant>
        <vt:i4>5</vt:i4>
      </vt:variant>
      <vt:variant>
        <vt:lpwstr>http://www.ecfr.gov/cgi-bin/text-idx?SID=eb9cc59728c4eb50e5fe8531f2f89351&amp;node=sp40.14.63.ddddd&amp;rgn=div6</vt:lpwstr>
      </vt:variant>
      <vt:variant>
        <vt:lpwstr>se40.14.63_17555</vt:lpwstr>
      </vt:variant>
      <vt:variant>
        <vt:i4>5832830</vt:i4>
      </vt:variant>
      <vt:variant>
        <vt:i4>303</vt:i4>
      </vt:variant>
      <vt:variant>
        <vt:i4>0</vt:i4>
      </vt:variant>
      <vt:variant>
        <vt:i4>5</vt:i4>
      </vt:variant>
      <vt:variant>
        <vt:lpwstr>http://www.ecfr.gov/cgi-bin/text-idx?SID=eb9cc59728c4eb50e5fe8531f2f89351&amp;node=sp40.14.63.ddddd&amp;rgn=div6</vt:lpwstr>
      </vt:variant>
      <vt:variant>
        <vt:lpwstr>se40.14.63_17550</vt:lpwstr>
      </vt:variant>
      <vt:variant>
        <vt:i4>6029439</vt:i4>
      </vt:variant>
      <vt:variant>
        <vt:i4>300</vt:i4>
      </vt:variant>
      <vt:variant>
        <vt:i4>0</vt:i4>
      </vt:variant>
      <vt:variant>
        <vt:i4>5</vt:i4>
      </vt:variant>
      <vt:variant>
        <vt:lpwstr>http://www.ecfr.gov/cgi-bin/text-idx?SID=eb9cc59728c4eb50e5fe8531f2f89351&amp;node=sp40.14.63.ddddd&amp;rgn=div6</vt:lpwstr>
      </vt:variant>
      <vt:variant>
        <vt:lpwstr>se40.14.63_17545</vt:lpwstr>
      </vt:variant>
      <vt:variant>
        <vt:i4>1703990</vt:i4>
      </vt:variant>
      <vt:variant>
        <vt:i4>297</vt:i4>
      </vt:variant>
      <vt:variant>
        <vt:i4>0</vt:i4>
      </vt:variant>
      <vt:variant>
        <vt:i4>5</vt:i4>
      </vt:variant>
      <vt:variant>
        <vt:lpwstr>http://www.ecfr.gov/cgi-bin/text-idx?SID=eb9cc59728c4eb50e5fe8531f2f89351&amp;node=sp40.14.63.ddddd&amp;rgn=div6</vt:lpwstr>
      </vt:variant>
      <vt:variant>
        <vt:lpwstr>sg40.14.63_17541.sg32</vt:lpwstr>
      </vt:variant>
      <vt:variant>
        <vt:i4>5767295</vt:i4>
      </vt:variant>
      <vt:variant>
        <vt:i4>294</vt:i4>
      </vt:variant>
      <vt:variant>
        <vt:i4>0</vt:i4>
      </vt:variant>
      <vt:variant>
        <vt:i4>5</vt:i4>
      </vt:variant>
      <vt:variant>
        <vt:lpwstr>http://www.ecfr.gov/cgi-bin/text-idx?SID=eb9cc59728c4eb50e5fe8531f2f89351&amp;node=sp40.14.63.ddddd&amp;rgn=div6</vt:lpwstr>
      </vt:variant>
      <vt:variant>
        <vt:lpwstr>se40.14.63_17541</vt:lpwstr>
      </vt:variant>
      <vt:variant>
        <vt:i4>5832831</vt:i4>
      </vt:variant>
      <vt:variant>
        <vt:i4>291</vt:i4>
      </vt:variant>
      <vt:variant>
        <vt:i4>0</vt:i4>
      </vt:variant>
      <vt:variant>
        <vt:i4>5</vt:i4>
      </vt:variant>
      <vt:variant>
        <vt:lpwstr>http://www.ecfr.gov/cgi-bin/text-idx?SID=eb9cc59728c4eb50e5fe8531f2f89351&amp;node=sp40.14.63.ddddd&amp;rgn=div6</vt:lpwstr>
      </vt:variant>
      <vt:variant>
        <vt:lpwstr>se40.14.63_17540</vt:lpwstr>
      </vt:variant>
      <vt:variant>
        <vt:i4>6029432</vt:i4>
      </vt:variant>
      <vt:variant>
        <vt:i4>288</vt:i4>
      </vt:variant>
      <vt:variant>
        <vt:i4>0</vt:i4>
      </vt:variant>
      <vt:variant>
        <vt:i4>5</vt:i4>
      </vt:variant>
      <vt:variant>
        <vt:lpwstr>http://www.ecfr.gov/cgi-bin/text-idx?SID=eb9cc59728c4eb50e5fe8531f2f89351&amp;node=sp40.14.63.ddddd&amp;rgn=div6</vt:lpwstr>
      </vt:variant>
      <vt:variant>
        <vt:lpwstr>se40.14.63_17535</vt:lpwstr>
      </vt:variant>
      <vt:variant>
        <vt:i4>1572913</vt:i4>
      </vt:variant>
      <vt:variant>
        <vt:i4>285</vt:i4>
      </vt:variant>
      <vt:variant>
        <vt:i4>0</vt:i4>
      </vt:variant>
      <vt:variant>
        <vt:i4>5</vt:i4>
      </vt:variant>
      <vt:variant>
        <vt:lpwstr>http://www.ecfr.gov/cgi-bin/text-idx?SID=eb9cc59728c4eb50e5fe8531f2f89351&amp;node=sp40.14.63.ddddd&amp;rgn=div6</vt:lpwstr>
      </vt:variant>
      <vt:variant>
        <vt:lpwstr>sg40.14.63_17533.sg31</vt:lpwstr>
      </vt:variant>
      <vt:variant>
        <vt:i4>5898360</vt:i4>
      </vt:variant>
      <vt:variant>
        <vt:i4>282</vt:i4>
      </vt:variant>
      <vt:variant>
        <vt:i4>0</vt:i4>
      </vt:variant>
      <vt:variant>
        <vt:i4>5</vt:i4>
      </vt:variant>
      <vt:variant>
        <vt:lpwstr>http://www.ecfr.gov/cgi-bin/text-idx?SID=eb9cc59728c4eb50e5fe8531f2f89351&amp;node=sp40.14.63.ddddd&amp;rgn=div6</vt:lpwstr>
      </vt:variant>
      <vt:variant>
        <vt:lpwstr>se40.14.63_17533</vt:lpwstr>
      </vt:variant>
      <vt:variant>
        <vt:i4>5832824</vt:i4>
      </vt:variant>
      <vt:variant>
        <vt:i4>279</vt:i4>
      </vt:variant>
      <vt:variant>
        <vt:i4>0</vt:i4>
      </vt:variant>
      <vt:variant>
        <vt:i4>5</vt:i4>
      </vt:variant>
      <vt:variant>
        <vt:lpwstr>http://www.ecfr.gov/cgi-bin/text-idx?SID=eb9cc59728c4eb50e5fe8531f2f89351&amp;node=sp40.14.63.ddddd&amp;rgn=div6</vt:lpwstr>
      </vt:variant>
      <vt:variant>
        <vt:lpwstr>se40.14.63_17530</vt:lpwstr>
      </vt:variant>
      <vt:variant>
        <vt:i4>6029433</vt:i4>
      </vt:variant>
      <vt:variant>
        <vt:i4>276</vt:i4>
      </vt:variant>
      <vt:variant>
        <vt:i4>0</vt:i4>
      </vt:variant>
      <vt:variant>
        <vt:i4>5</vt:i4>
      </vt:variant>
      <vt:variant>
        <vt:lpwstr>http://www.ecfr.gov/cgi-bin/text-idx?SID=eb9cc59728c4eb50e5fe8531f2f89351&amp;node=sp40.14.63.ddddd&amp;rgn=div6</vt:lpwstr>
      </vt:variant>
      <vt:variant>
        <vt:lpwstr>se40.14.63_17525</vt:lpwstr>
      </vt:variant>
      <vt:variant>
        <vt:i4>5963897</vt:i4>
      </vt:variant>
      <vt:variant>
        <vt:i4>273</vt:i4>
      </vt:variant>
      <vt:variant>
        <vt:i4>0</vt:i4>
      </vt:variant>
      <vt:variant>
        <vt:i4>5</vt:i4>
      </vt:variant>
      <vt:variant>
        <vt:lpwstr>http://www.ecfr.gov/cgi-bin/text-idx?SID=eb9cc59728c4eb50e5fe8531f2f89351&amp;node=sp40.14.63.ddddd&amp;rgn=div6</vt:lpwstr>
      </vt:variant>
      <vt:variant>
        <vt:lpwstr>se40.14.63_17522</vt:lpwstr>
      </vt:variant>
      <vt:variant>
        <vt:i4>5767289</vt:i4>
      </vt:variant>
      <vt:variant>
        <vt:i4>270</vt:i4>
      </vt:variant>
      <vt:variant>
        <vt:i4>0</vt:i4>
      </vt:variant>
      <vt:variant>
        <vt:i4>5</vt:i4>
      </vt:variant>
      <vt:variant>
        <vt:lpwstr>http://www.ecfr.gov/cgi-bin/text-idx?SID=eb9cc59728c4eb50e5fe8531f2f89351&amp;node=sp40.14.63.ddddd&amp;rgn=div6</vt:lpwstr>
      </vt:variant>
      <vt:variant>
        <vt:lpwstr>se40.14.63_17521</vt:lpwstr>
      </vt:variant>
      <vt:variant>
        <vt:i4>5832825</vt:i4>
      </vt:variant>
      <vt:variant>
        <vt:i4>267</vt:i4>
      </vt:variant>
      <vt:variant>
        <vt:i4>0</vt:i4>
      </vt:variant>
      <vt:variant>
        <vt:i4>5</vt:i4>
      </vt:variant>
      <vt:variant>
        <vt:lpwstr>http://www.ecfr.gov/cgi-bin/text-idx?SID=eb9cc59728c4eb50e5fe8531f2f89351&amp;node=sp40.14.63.ddddd&amp;rgn=div6</vt:lpwstr>
      </vt:variant>
      <vt:variant>
        <vt:lpwstr>se40.14.63_17520</vt:lpwstr>
      </vt:variant>
      <vt:variant>
        <vt:i4>6029434</vt:i4>
      </vt:variant>
      <vt:variant>
        <vt:i4>264</vt:i4>
      </vt:variant>
      <vt:variant>
        <vt:i4>0</vt:i4>
      </vt:variant>
      <vt:variant>
        <vt:i4>5</vt:i4>
      </vt:variant>
      <vt:variant>
        <vt:lpwstr>http://www.ecfr.gov/cgi-bin/text-idx?SID=eb9cc59728c4eb50e5fe8531f2f89351&amp;node=sp40.14.63.ddddd&amp;rgn=div6</vt:lpwstr>
      </vt:variant>
      <vt:variant>
        <vt:lpwstr>se40.14.63_17515</vt:lpwstr>
      </vt:variant>
      <vt:variant>
        <vt:i4>5832826</vt:i4>
      </vt:variant>
      <vt:variant>
        <vt:i4>261</vt:i4>
      </vt:variant>
      <vt:variant>
        <vt:i4>0</vt:i4>
      </vt:variant>
      <vt:variant>
        <vt:i4>5</vt:i4>
      </vt:variant>
      <vt:variant>
        <vt:lpwstr>http://www.ecfr.gov/cgi-bin/text-idx?SID=eb9cc59728c4eb50e5fe8531f2f89351&amp;node=sp40.14.63.ddddd&amp;rgn=div6</vt:lpwstr>
      </vt:variant>
      <vt:variant>
        <vt:lpwstr>se40.14.63_17510</vt:lpwstr>
      </vt:variant>
      <vt:variant>
        <vt:i4>1966130</vt:i4>
      </vt:variant>
      <vt:variant>
        <vt:i4>258</vt:i4>
      </vt:variant>
      <vt:variant>
        <vt:i4>0</vt:i4>
      </vt:variant>
      <vt:variant>
        <vt:i4>5</vt:i4>
      </vt:variant>
      <vt:variant>
        <vt:lpwstr>http://www.ecfr.gov/cgi-bin/text-idx?SID=eb9cc59728c4eb50e5fe8531f2f89351&amp;node=sp40.14.63.ddddd&amp;rgn=div6</vt:lpwstr>
      </vt:variant>
      <vt:variant>
        <vt:lpwstr>sg40.14.63_17505.sg30</vt:lpwstr>
      </vt:variant>
      <vt:variant>
        <vt:i4>6029435</vt:i4>
      </vt:variant>
      <vt:variant>
        <vt:i4>255</vt:i4>
      </vt:variant>
      <vt:variant>
        <vt:i4>0</vt:i4>
      </vt:variant>
      <vt:variant>
        <vt:i4>5</vt:i4>
      </vt:variant>
      <vt:variant>
        <vt:lpwstr>http://www.ecfr.gov/cgi-bin/text-idx?SID=eb9cc59728c4eb50e5fe8531f2f89351&amp;node=sp40.14.63.ddddd&amp;rgn=div6</vt:lpwstr>
      </vt:variant>
      <vt:variant>
        <vt:lpwstr>se40.14.63_17505</vt:lpwstr>
      </vt:variant>
      <vt:variant>
        <vt:i4>1769522</vt:i4>
      </vt:variant>
      <vt:variant>
        <vt:i4>252</vt:i4>
      </vt:variant>
      <vt:variant>
        <vt:i4>0</vt:i4>
      </vt:variant>
      <vt:variant>
        <vt:i4>5</vt:i4>
      </vt:variant>
      <vt:variant>
        <vt:lpwstr>http://www.ecfr.gov/cgi-bin/text-idx?SID=eb9cc59728c4eb50e5fe8531f2f89351&amp;node=sp40.14.63.ddddd&amp;rgn=div6</vt:lpwstr>
      </vt:variant>
      <vt:variant>
        <vt:lpwstr>sg40.14.63_17501.sg29</vt:lpwstr>
      </vt:variant>
      <vt:variant>
        <vt:i4>5767291</vt:i4>
      </vt:variant>
      <vt:variant>
        <vt:i4>249</vt:i4>
      </vt:variant>
      <vt:variant>
        <vt:i4>0</vt:i4>
      </vt:variant>
      <vt:variant>
        <vt:i4>5</vt:i4>
      </vt:variant>
      <vt:variant>
        <vt:lpwstr>http://www.ecfr.gov/cgi-bin/text-idx?SID=eb9cc59728c4eb50e5fe8531f2f89351&amp;node=sp40.14.63.ddddd&amp;rgn=div6</vt:lpwstr>
      </vt:variant>
      <vt:variant>
        <vt:lpwstr>se40.14.63_17501</vt:lpwstr>
      </vt:variant>
      <vt:variant>
        <vt:i4>5832827</vt:i4>
      </vt:variant>
      <vt:variant>
        <vt:i4>246</vt:i4>
      </vt:variant>
      <vt:variant>
        <vt:i4>0</vt:i4>
      </vt:variant>
      <vt:variant>
        <vt:i4>5</vt:i4>
      </vt:variant>
      <vt:variant>
        <vt:lpwstr>http://www.ecfr.gov/cgi-bin/text-idx?SID=eb9cc59728c4eb50e5fe8531f2f89351&amp;node=sp40.14.63.ddddd&amp;rgn=div6</vt:lpwstr>
      </vt:variant>
      <vt:variant>
        <vt:lpwstr>se40.14.63_17500</vt:lpwstr>
      </vt:variant>
      <vt:variant>
        <vt:i4>5308530</vt:i4>
      </vt:variant>
      <vt:variant>
        <vt:i4>243</vt:i4>
      </vt:variant>
      <vt:variant>
        <vt:i4>0</vt:i4>
      </vt:variant>
      <vt:variant>
        <vt:i4>5</vt:i4>
      </vt:variant>
      <vt:variant>
        <vt:lpwstr>http://www.ecfr.gov/cgi-bin/text-idx?SID=eb9cc59728c4eb50e5fe8531f2f89351&amp;node=sp40.14.63.ddddd&amp;rgn=div6</vt:lpwstr>
      </vt:variant>
      <vt:variant>
        <vt:lpwstr>se40.14.63_17499</vt:lpwstr>
      </vt:variant>
      <vt:variant>
        <vt:i4>1966139</vt:i4>
      </vt:variant>
      <vt:variant>
        <vt:i4>240</vt:i4>
      </vt:variant>
      <vt:variant>
        <vt:i4>0</vt:i4>
      </vt:variant>
      <vt:variant>
        <vt:i4>5</vt:i4>
      </vt:variant>
      <vt:variant>
        <vt:lpwstr>http://www.ecfr.gov/cgi-bin/text-idx?SID=eb9cc59728c4eb50e5fe8531f2f89351&amp;node=sp40.14.63.ddddd&amp;rgn=div6</vt:lpwstr>
      </vt:variant>
      <vt:variant>
        <vt:lpwstr>sg40.14.63_17495.sg28</vt:lpwstr>
      </vt:variant>
      <vt:variant>
        <vt:i4>6094962</vt:i4>
      </vt:variant>
      <vt:variant>
        <vt:i4>237</vt:i4>
      </vt:variant>
      <vt:variant>
        <vt:i4>0</vt:i4>
      </vt:variant>
      <vt:variant>
        <vt:i4>5</vt:i4>
      </vt:variant>
      <vt:variant>
        <vt:lpwstr>http://www.ecfr.gov/cgi-bin/text-idx?SID=eb9cc59728c4eb50e5fe8531f2f89351&amp;node=sp40.14.63.ddddd&amp;rgn=div6</vt:lpwstr>
      </vt:variant>
      <vt:variant>
        <vt:lpwstr>se40.14.63_17495</vt:lpwstr>
      </vt:variant>
      <vt:variant>
        <vt:i4>5832818</vt:i4>
      </vt:variant>
      <vt:variant>
        <vt:i4>234</vt:i4>
      </vt:variant>
      <vt:variant>
        <vt:i4>0</vt:i4>
      </vt:variant>
      <vt:variant>
        <vt:i4>5</vt:i4>
      </vt:variant>
      <vt:variant>
        <vt:lpwstr>http://www.ecfr.gov/cgi-bin/text-idx?SID=eb9cc59728c4eb50e5fe8531f2f89351&amp;node=sp40.14.63.ddddd&amp;rgn=div6</vt:lpwstr>
      </vt:variant>
      <vt:variant>
        <vt:lpwstr>se40.14.63_17491</vt:lpwstr>
      </vt:variant>
      <vt:variant>
        <vt:i4>5767282</vt:i4>
      </vt:variant>
      <vt:variant>
        <vt:i4>231</vt:i4>
      </vt:variant>
      <vt:variant>
        <vt:i4>0</vt:i4>
      </vt:variant>
      <vt:variant>
        <vt:i4>5</vt:i4>
      </vt:variant>
      <vt:variant>
        <vt:lpwstr>http://www.ecfr.gov/cgi-bin/text-idx?SID=eb9cc59728c4eb50e5fe8531f2f89351&amp;node=sp40.14.63.ddddd&amp;rgn=div6</vt:lpwstr>
      </vt:variant>
      <vt:variant>
        <vt:lpwstr>se40.14.63_17490</vt:lpwstr>
      </vt:variant>
      <vt:variant>
        <vt:i4>6094963</vt:i4>
      </vt:variant>
      <vt:variant>
        <vt:i4>228</vt:i4>
      </vt:variant>
      <vt:variant>
        <vt:i4>0</vt:i4>
      </vt:variant>
      <vt:variant>
        <vt:i4>5</vt:i4>
      </vt:variant>
      <vt:variant>
        <vt:lpwstr>http://www.ecfr.gov/cgi-bin/text-idx?SID=eb9cc59728c4eb50e5fe8531f2f89351&amp;node=sp40.14.63.ddddd&amp;rgn=div6</vt:lpwstr>
      </vt:variant>
      <vt:variant>
        <vt:lpwstr>se40.14.63_17485</vt:lpwstr>
      </vt:variant>
      <vt:variant>
        <vt:i4>5767283</vt:i4>
      </vt:variant>
      <vt:variant>
        <vt:i4>225</vt:i4>
      </vt:variant>
      <vt:variant>
        <vt:i4>0</vt:i4>
      </vt:variant>
      <vt:variant>
        <vt:i4>5</vt:i4>
      </vt:variant>
      <vt:variant>
        <vt:lpwstr>http://www.ecfr.gov/cgi-bin/text-idx?SID=eb9cc59728c4eb50e5fe8531f2f89351&amp;node=sp40.14.63.ddddd&amp;rgn=div6</vt:lpwstr>
      </vt:variant>
      <vt:variant>
        <vt:lpwstr>se40.14.63_17480</vt:lpwstr>
      </vt:variant>
      <vt:variant>
        <vt:i4>4849732</vt:i4>
      </vt:variant>
      <vt:variant>
        <vt:i4>222</vt:i4>
      </vt:variant>
      <vt:variant>
        <vt:i4>0</vt:i4>
      </vt:variant>
      <vt:variant>
        <vt:i4>5</vt:i4>
      </vt:variant>
      <vt:variant>
        <vt:lpwstr>http://www.ecfr.gov/cgi-bin/text-idx?SID=eb9cc59728c4eb50e5fe8531f2f89351&amp;node=sp40.14.63.ddddd&amp;rgn=div6</vt:lpwstr>
      </vt:variant>
      <vt:variant>
        <vt:lpwstr>sg40.14.63.ddddd.sg27</vt:lpwstr>
      </vt:variant>
      <vt:variant>
        <vt:i4>4194372</vt:i4>
      </vt:variant>
      <vt:variant>
        <vt:i4>219</vt:i4>
      </vt:variant>
      <vt:variant>
        <vt:i4>0</vt:i4>
      </vt:variant>
      <vt:variant>
        <vt:i4>5</vt:i4>
      </vt:variant>
      <vt:variant>
        <vt:lpwstr>http://www.ecfr.gov/cgi-bin/text-idx?SID=a6ad0dd4cb81eb70223cc010df119951&amp;node=sp40.14.63.ddddd&amp;rgn=div6</vt:lpwstr>
      </vt:variant>
      <vt:variant>
        <vt:lpwstr/>
      </vt:variant>
      <vt:variant>
        <vt:i4>7471175</vt:i4>
      </vt:variant>
      <vt:variant>
        <vt:i4>216</vt:i4>
      </vt:variant>
      <vt:variant>
        <vt:i4>0</vt:i4>
      </vt:variant>
      <vt:variant>
        <vt:i4>5</vt:i4>
      </vt:variant>
      <vt:variant>
        <vt:lpwstr>http://www.ecfr.gov/cgi-bin/retrieveECFR?gp=&amp;SID=a6ad0dd4cb81eb70223cc010df119951&amp;r=SUBPART&amp;n=sp40.7.60.d_0c</vt:lpwstr>
      </vt:variant>
      <vt:variant>
        <vt:lpwstr/>
      </vt:variant>
      <vt:variant>
        <vt:i4>8061025</vt:i4>
      </vt:variant>
      <vt:variant>
        <vt:i4>213</vt:i4>
      </vt:variant>
      <vt:variant>
        <vt:i4>0</vt:i4>
      </vt:variant>
      <vt:variant>
        <vt:i4>5</vt:i4>
      </vt:variant>
      <vt:variant>
        <vt:lpwstr>http://www.ecfr.gov/cgi-bin/text-idx?SID=a6ad0dd4cb81eb70223cc010df119951&amp;node=sp40.7.60.d_0b&amp;rgn=div6</vt:lpwstr>
      </vt:variant>
      <vt:variant>
        <vt:lpwstr>se40.7.60_149b</vt:lpwstr>
      </vt:variant>
      <vt:variant>
        <vt:i4>8061024</vt:i4>
      </vt:variant>
      <vt:variant>
        <vt:i4>210</vt:i4>
      </vt:variant>
      <vt:variant>
        <vt:i4>0</vt:i4>
      </vt:variant>
      <vt:variant>
        <vt:i4>5</vt:i4>
      </vt:variant>
      <vt:variant>
        <vt:lpwstr>http://www.ecfr.gov/cgi-bin/text-idx?SID=a6ad0dd4cb81eb70223cc010df119951&amp;node=sp40.7.60.d_0b&amp;rgn=div6</vt:lpwstr>
      </vt:variant>
      <vt:variant>
        <vt:lpwstr>se40.7.60_148b</vt:lpwstr>
      </vt:variant>
      <vt:variant>
        <vt:i4>8061039</vt:i4>
      </vt:variant>
      <vt:variant>
        <vt:i4>207</vt:i4>
      </vt:variant>
      <vt:variant>
        <vt:i4>0</vt:i4>
      </vt:variant>
      <vt:variant>
        <vt:i4>5</vt:i4>
      </vt:variant>
      <vt:variant>
        <vt:lpwstr>http://www.ecfr.gov/cgi-bin/text-idx?SID=a6ad0dd4cb81eb70223cc010df119951&amp;node=sp40.7.60.d_0b&amp;rgn=div6</vt:lpwstr>
      </vt:variant>
      <vt:variant>
        <vt:lpwstr>se40.7.60_147b</vt:lpwstr>
      </vt:variant>
      <vt:variant>
        <vt:i4>8061038</vt:i4>
      </vt:variant>
      <vt:variant>
        <vt:i4>204</vt:i4>
      </vt:variant>
      <vt:variant>
        <vt:i4>0</vt:i4>
      </vt:variant>
      <vt:variant>
        <vt:i4>5</vt:i4>
      </vt:variant>
      <vt:variant>
        <vt:lpwstr>http://www.ecfr.gov/cgi-bin/text-idx?SID=a6ad0dd4cb81eb70223cc010df119951&amp;node=sp40.7.60.d_0b&amp;rgn=div6</vt:lpwstr>
      </vt:variant>
      <vt:variant>
        <vt:lpwstr>se40.7.60_146b</vt:lpwstr>
      </vt:variant>
      <vt:variant>
        <vt:i4>8061037</vt:i4>
      </vt:variant>
      <vt:variant>
        <vt:i4>201</vt:i4>
      </vt:variant>
      <vt:variant>
        <vt:i4>0</vt:i4>
      </vt:variant>
      <vt:variant>
        <vt:i4>5</vt:i4>
      </vt:variant>
      <vt:variant>
        <vt:lpwstr>http://www.ecfr.gov/cgi-bin/text-idx?SID=a6ad0dd4cb81eb70223cc010df119951&amp;node=sp40.7.60.d_0b&amp;rgn=div6</vt:lpwstr>
      </vt:variant>
      <vt:variant>
        <vt:lpwstr>se40.7.60_145b</vt:lpwstr>
      </vt:variant>
      <vt:variant>
        <vt:i4>8061036</vt:i4>
      </vt:variant>
      <vt:variant>
        <vt:i4>198</vt:i4>
      </vt:variant>
      <vt:variant>
        <vt:i4>0</vt:i4>
      </vt:variant>
      <vt:variant>
        <vt:i4>5</vt:i4>
      </vt:variant>
      <vt:variant>
        <vt:lpwstr>http://www.ecfr.gov/cgi-bin/text-idx?SID=a6ad0dd4cb81eb70223cc010df119951&amp;node=sp40.7.60.d_0b&amp;rgn=div6</vt:lpwstr>
      </vt:variant>
      <vt:variant>
        <vt:lpwstr>se40.7.60_144b</vt:lpwstr>
      </vt:variant>
      <vt:variant>
        <vt:i4>8061035</vt:i4>
      </vt:variant>
      <vt:variant>
        <vt:i4>195</vt:i4>
      </vt:variant>
      <vt:variant>
        <vt:i4>0</vt:i4>
      </vt:variant>
      <vt:variant>
        <vt:i4>5</vt:i4>
      </vt:variant>
      <vt:variant>
        <vt:lpwstr>http://www.ecfr.gov/cgi-bin/text-idx?SID=a6ad0dd4cb81eb70223cc010df119951&amp;node=sp40.7.60.d_0b&amp;rgn=div6</vt:lpwstr>
      </vt:variant>
      <vt:variant>
        <vt:lpwstr>se40.7.60_143b</vt:lpwstr>
      </vt:variant>
      <vt:variant>
        <vt:i4>8061034</vt:i4>
      </vt:variant>
      <vt:variant>
        <vt:i4>192</vt:i4>
      </vt:variant>
      <vt:variant>
        <vt:i4>0</vt:i4>
      </vt:variant>
      <vt:variant>
        <vt:i4>5</vt:i4>
      </vt:variant>
      <vt:variant>
        <vt:lpwstr>http://www.ecfr.gov/cgi-bin/text-idx?SID=a6ad0dd4cb81eb70223cc010df119951&amp;node=sp40.7.60.d_0b&amp;rgn=div6</vt:lpwstr>
      </vt:variant>
      <vt:variant>
        <vt:lpwstr>se40.7.60_142b</vt:lpwstr>
      </vt:variant>
      <vt:variant>
        <vt:i4>8061033</vt:i4>
      </vt:variant>
      <vt:variant>
        <vt:i4>189</vt:i4>
      </vt:variant>
      <vt:variant>
        <vt:i4>0</vt:i4>
      </vt:variant>
      <vt:variant>
        <vt:i4>5</vt:i4>
      </vt:variant>
      <vt:variant>
        <vt:lpwstr>http://www.ecfr.gov/cgi-bin/text-idx?SID=a6ad0dd4cb81eb70223cc010df119951&amp;node=sp40.7.60.d_0b&amp;rgn=div6</vt:lpwstr>
      </vt:variant>
      <vt:variant>
        <vt:lpwstr>se40.7.60_141b</vt:lpwstr>
      </vt:variant>
      <vt:variant>
        <vt:i4>8061032</vt:i4>
      </vt:variant>
      <vt:variant>
        <vt:i4>186</vt:i4>
      </vt:variant>
      <vt:variant>
        <vt:i4>0</vt:i4>
      </vt:variant>
      <vt:variant>
        <vt:i4>5</vt:i4>
      </vt:variant>
      <vt:variant>
        <vt:lpwstr>http://www.ecfr.gov/cgi-bin/text-idx?SID=a6ad0dd4cb81eb70223cc010df119951&amp;node=sp40.7.60.d_0b&amp;rgn=div6</vt:lpwstr>
      </vt:variant>
      <vt:variant>
        <vt:lpwstr>se40.7.60_140b</vt:lpwstr>
      </vt:variant>
      <vt:variant>
        <vt:i4>2490398</vt:i4>
      </vt:variant>
      <vt:variant>
        <vt:i4>183</vt:i4>
      </vt:variant>
      <vt:variant>
        <vt:i4>0</vt:i4>
      </vt:variant>
      <vt:variant>
        <vt:i4>5</vt:i4>
      </vt:variant>
      <vt:variant>
        <vt:lpwstr>http://www.ecfr.gov/cgi-bin/text-idx?SID=a6ad0dd4cb81eb70223cc010df119951&amp;node=sp40.7.60.d_0b&amp;rgn=div6</vt:lpwstr>
      </vt:variant>
      <vt:variant>
        <vt:lpwstr/>
      </vt:variant>
      <vt:variant>
        <vt:i4>2818106</vt:i4>
      </vt:variant>
      <vt:variant>
        <vt:i4>180</vt:i4>
      </vt:variant>
      <vt:variant>
        <vt:i4>0</vt:i4>
      </vt:variant>
      <vt:variant>
        <vt:i4>5</vt:i4>
      </vt:variant>
      <vt:variant>
        <vt:lpwstr>http://www.ecfr.gov/cgi-bin/text-idx?SID=41a41c266d2971e092a5d85717b53ef9&amp;tpl=/ecfrbrowse/Title40/40cfr63_main_02.tpl</vt:lpwstr>
      </vt:variant>
      <vt:variant>
        <vt:lpwstr/>
      </vt:variant>
      <vt:variant>
        <vt:i4>5374053</vt:i4>
      </vt:variant>
      <vt:variant>
        <vt:i4>177</vt:i4>
      </vt:variant>
      <vt:variant>
        <vt:i4>0</vt:i4>
      </vt:variant>
      <vt:variant>
        <vt:i4>5</vt:i4>
      </vt:variant>
      <vt:variant>
        <vt:lpwstr>http://www.ecfr.gov/cgi-bin/text-idx?SID=41a41c266d2971e092a5d85717b53ef9&amp;node=se40.10.63_116&amp;rgn=div8</vt:lpwstr>
      </vt:variant>
      <vt:variant>
        <vt:lpwstr/>
      </vt:variant>
      <vt:variant>
        <vt:i4>5374054</vt:i4>
      </vt:variant>
      <vt:variant>
        <vt:i4>174</vt:i4>
      </vt:variant>
      <vt:variant>
        <vt:i4>0</vt:i4>
      </vt:variant>
      <vt:variant>
        <vt:i4>5</vt:i4>
      </vt:variant>
      <vt:variant>
        <vt:lpwstr>http://www.ecfr.gov/cgi-bin/text-idx?SID=41a41c266d2971e092a5d85717b53ef9&amp;node=se40.10.63_115&amp;rgn=div8</vt:lpwstr>
      </vt:variant>
      <vt:variant>
        <vt:lpwstr/>
      </vt:variant>
      <vt:variant>
        <vt:i4>5374055</vt:i4>
      </vt:variant>
      <vt:variant>
        <vt:i4>171</vt:i4>
      </vt:variant>
      <vt:variant>
        <vt:i4>0</vt:i4>
      </vt:variant>
      <vt:variant>
        <vt:i4>5</vt:i4>
      </vt:variant>
      <vt:variant>
        <vt:lpwstr>http://www.ecfr.gov/cgi-bin/text-idx?SID=41a41c266d2971e092a5d85717b53ef9&amp;node=se40.10.63_114&amp;rgn=div8</vt:lpwstr>
      </vt:variant>
      <vt:variant>
        <vt:lpwstr/>
      </vt:variant>
      <vt:variant>
        <vt:i4>5374048</vt:i4>
      </vt:variant>
      <vt:variant>
        <vt:i4>168</vt:i4>
      </vt:variant>
      <vt:variant>
        <vt:i4>0</vt:i4>
      </vt:variant>
      <vt:variant>
        <vt:i4>5</vt:i4>
      </vt:variant>
      <vt:variant>
        <vt:lpwstr>http://www.ecfr.gov/cgi-bin/text-idx?SID=41a41c266d2971e092a5d85717b53ef9&amp;node=se40.10.63_113&amp;rgn=div8</vt:lpwstr>
      </vt:variant>
      <vt:variant>
        <vt:lpwstr/>
      </vt:variant>
      <vt:variant>
        <vt:i4>5374049</vt:i4>
      </vt:variant>
      <vt:variant>
        <vt:i4>165</vt:i4>
      </vt:variant>
      <vt:variant>
        <vt:i4>0</vt:i4>
      </vt:variant>
      <vt:variant>
        <vt:i4>5</vt:i4>
      </vt:variant>
      <vt:variant>
        <vt:lpwstr>http://www.ecfr.gov/cgi-bin/text-idx?SID=41a41c266d2971e092a5d85717b53ef9&amp;node=se40.10.63_112&amp;rgn=div8</vt:lpwstr>
      </vt:variant>
      <vt:variant>
        <vt:lpwstr/>
      </vt:variant>
      <vt:variant>
        <vt:i4>5374050</vt:i4>
      </vt:variant>
      <vt:variant>
        <vt:i4>162</vt:i4>
      </vt:variant>
      <vt:variant>
        <vt:i4>0</vt:i4>
      </vt:variant>
      <vt:variant>
        <vt:i4>5</vt:i4>
      </vt:variant>
      <vt:variant>
        <vt:lpwstr>http://www.ecfr.gov/cgi-bin/text-idx?SID=41a41c266d2971e092a5d85717b53ef9&amp;node=se40.10.63_111&amp;rgn=div8</vt:lpwstr>
      </vt:variant>
      <vt:variant>
        <vt:lpwstr/>
      </vt:variant>
      <vt:variant>
        <vt:i4>5374051</vt:i4>
      </vt:variant>
      <vt:variant>
        <vt:i4>159</vt:i4>
      </vt:variant>
      <vt:variant>
        <vt:i4>0</vt:i4>
      </vt:variant>
      <vt:variant>
        <vt:i4>5</vt:i4>
      </vt:variant>
      <vt:variant>
        <vt:lpwstr>http://www.ecfr.gov/cgi-bin/text-idx?SID=41a41c266d2971e092a5d85717b53ef9&amp;node=se40.10.63_110&amp;rgn=div8</vt:lpwstr>
      </vt:variant>
      <vt:variant>
        <vt:lpwstr/>
      </vt:variant>
      <vt:variant>
        <vt:i4>7929928</vt:i4>
      </vt:variant>
      <vt:variant>
        <vt:i4>156</vt:i4>
      </vt:variant>
      <vt:variant>
        <vt:i4>0</vt:i4>
      </vt:variant>
      <vt:variant>
        <vt:i4>5</vt:i4>
      </vt:variant>
      <vt:variant>
        <vt:lpwstr>http://www.ecfr.gov/cgi-bin/text-idx?SID=41a41c266d2971e092a5d85717b53ef9&amp;node=se40.10.63_19&amp;rgn=div8</vt:lpwstr>
      </vt:variant>
      <vt:variant>
        <vt:lpwstr/>
      </vt:variant>
      <vt:variant>
        <vt:i4>7864392</vt:i4>
      </vt:variant>
      <vt:variant>
        <vt:i4>153</vt:i4>
      </vt:variant>
      <vt:variant>
        <vt:i4>0</vt:i4>
      </vt:variant>
      <vt:variant>
        <vt:i4>5</vt:i4>
      </vt:variant>
      <vt:variant>
        <vt:lpwstr>http://www.ecfr.gov/cgi-bin/text-idx?SID=41a41c266d2971e092a5d85717b53ef9&amp;node=se40.10.63_18&amp;rgn=div8</vt:lpwstr>
      </vt:variant>
      <vt:variant>
        <vt:lpwstr/>
      </vt:variant>
      <vt:variant>
        <vt:i4>7798856</vt:i4>
      </vt:variant>
      <vt:variant>
        <vt:i4>150</vt:i4>
      </vt:variant>
      <vt:variant>
        <vt:i4>0</vt:i4>
      </vt:variant>
      <vt:variant>
        <vt:i4>5</vt:i4>
      </vt:variant>
      <vt:variant>
        <vt:lpwstr>http://www.ecfr.gov/cgi-bin/text-idx?SID=41a41c266d2971e092a5d85717b53ef9&amp;node=se40.10.63_17&amp;rgn=div8</vt:lpwstr>
      </vt:variant>
      <vt:variant>
        <vt:lpwstr/>
      </vt:variant>
      <vt:variant>
        <vt:i4>7733320</vt:i4>
      </vt:variant>
      <vt:variant>
        <vt:i4>147</vt:i4>
      </vt:variant>
      <vt:variant>
        <vt:i4>0</vt:i4>
      </vt:variant>
      <vt:variant>
        <vt:i4>5</vt:i4>
      </vt:variant>
      <vt:variant>
        <vt:lpwstr>http://www.ecfr.gov/cgi-bin/text-idx?SID=41a41c266d2971e092a5d85717b53ef9&amp;node=se40.10.63_16&amp;rgn=div8</vt:lpwstr>
      </vt:variant>
      <vt:variant>
        <vt:lpwstr/>
      </vt:variant>
      <vt:variant>
        <vt:i4>7667784</vt:i4>
      </vt:variant>
      <vt:variant>
        <vt:i4>144</vt:i4>
      </vt:variant>
      <vt:variant>
        <vt:i4>0</vt:i4>
      </vt:variant>
      <vt:variant>
        <vt:i4>5</vt:i4>
      </vt:variant>
      <vt:variant>
        <vt:lpwstr>http://www.ecfr.gov/cgi-bin/text-idx?SID=41a41c266d2971e092a5d85717b53ef9&amp;node=se40.10.63_15&amp;rgn=div8</vt:lpwstr>
      </vt:variant>
      <vt:variant>
        <vt:lpwstr/>
      </vt:variant>
      <vt:variant>
        <vt:i4>7602248</vt:i4>
      </vt:variant>
      <vt:variant>
        <vt:i4>141</vt:i4>
      </vt:variant>
      <vt:variant>
        <vt:i4>0</vt:i4>
      </vt:variant>
      <vt:variant>
        <vt:i4>5</vt:i4>
      </vt:variant>
      <vt:variant>
        <vt:lpwstr>http://www.ecfr.gov/cgi-bin/text-idx?SID=41a41c266d2971e092a5d85717b53ef9&amp;node=se40.10.63_14&amp;rgn=div8</vt:lpwstr>
      </vt:variant>
      <vt:variant>
        <vt:lpwstr/>
      </vt:variant>
      <vt:variant>
        <vt:i4>7536712</vt:i4>
      </vt:variant>
      <vt:variant>
        <vt:i4>138</vt:i4>
      </vt:variant>
      <vt:variant>
        <vt:i4>0</vt:i4>
      </vt:variant>
      <vt:variant>
        <vt:i4>5</vt:i4>
      </vt:variant>
      <vt:variant>
        <vt:lpwstr>http://www.ecfr.gov/cgi-bin/text-idx?SID=41a41c266d2971e092a5d85717b53ef9&amp;node=se40.10.63_13&amp;rgn=div8</vt:lpwstr>
      </vt:variant>
      <vt:variant>
        <vt:lpwstr/>
      </vt:variant>
      <vt:variant>
        <vt:i4>7471176</vt:i4>
      </vt:variant>
      <vt:variant>
        <vt:i4>135</vt:i4>
      </vt:variant>
      <vt:variant>
        <vt:i4>0</vt:i4>
      </vt:variant>
      <vt:variant>
        <vt:i4>5</vt:i4>
      </vt:variant>
      <vt:variant>
        <vt:lpwstr>http://www.ecfr.gov/cgi-bin/text-idx?SID=41a41c266d2971e092a5d85717b53ef9&amp;node=se40.10.63_12&amp;rgn=div8</vt:lpwstr>
      </vt:variant>
      <vt:variant>
        <vt:lpwstr/>
      </vt:variant>
      <vt:variant>
        <vt:i4>7405640</vt:i4>
      </vt:variant>
      <vt:variant>
        <vt:i4>132</vt:i4>
      </vt:variant>
      <vt:variant>
        <vt:i4>0</vt:i4>
      </vt:variant>
      <vt:variant>
        <vt:i4>5</vt:i4>
      </vt:variant>
      <vt:variant>
        <vt:lpwstr>http://www.ecfr.gov/cgi-bin/text-idx?SID=41a41c266d2971e092a5d85717b53ef9&amp;node=se40.10.63_11&amp;rgn=div8</vt:lpwstr>
      </vt:variant>
      <vt:variant>
        <vt:lpwstr/>
      </vt:variant>
      <vt:variant>
        <vt:i4>2228322</vt:i4>
      </vt:variant>
      <vt:variant>
        <vt:i4>129</vt:i4>
      </vt:variant>
      <vt:variant>
        <vt:i4>0</vt:i4>
      </vt:variant>
      <vt:variant>
        <vt:i4>5</vt:i4>
      </vt:variant>
      <vt:variant>
        <vt:lpwstr>http://www.ecfr.gov/cgi-bin/text-idx?SID=f6c65509c0fb250da63ad6e83a8cad81&amp;tpl=/ecfrbrowse/Title40/40cfr60_main_02.tpl</vt:lpwstr>
      </vt:variant>
      <vt:variant>
        <vt:lpwstr/>
      </vt:variant>
      <vt:variant>
        <vt:i4>393313</vt:i4>
      </vt:variant>
      <vt:variant>
        <vt:i4>126</vt:i4>
      </vt:variant>
      <vt:variant>
        <vt:i4>0</vt:i4>
      </vt:variant>
      <vt:variant>
        <vt:i4>5</vt:i4>
      </vt:variant>
      <vt:variant>
        <vt:lpwstr>http://www.ecfr.gov/cgi-bin/text-idx?SID=f6c65509c0fb250da63ad6e83a8cad81&amp;node=se40.7.60_119&amp;rgn=div8</vt:lpwstr>
      </vt:variant>
      <vt:variant>
        <vt:lpwstr/>
      </vt:variant>
      <vt:variant>
        <vt:i4>458849</vt:i4>
      </vt:variant>
      <vt:variant>
        <vt:i4>123</vt:i4>
      </vt:variant>
      <vt:variant>
        <vt:i4>0</vt:i4>
      </vt:variant>
      <vt:variant>
        <vt:i4>5</vt:i4>
      </vt:variant>
      <vt:variant>
        <vt:lpwstr>http://www.ecfr.gov/cgi-bin/text-idx?SID=f6c65509c0fb250da63ad6e83a8cad81&amp;node=se40.7.60_118&amp;rgn=div8</vt:lpwstr>
      </vt:variant>
      <vt:variant>
        <vt:lpwstr/>
      </vt:variant>
      <vt:variant>
        <vt:i4>524385</vt:i4>
      </vt:variant>
      <vt:variant>
        <vt:i4>120</vt:i4>
      </vt:variant>
      <vt:variant>
        <vt:i4>0</vt:i4>
      </vt:variant>
      <vt:variant>
        <vt:i4>5</vt:i4>
      </vt:variant>
      <vt:variant>
        <vt:lpwstr>http://www.ecfr.gov/cgi-bin/text-idx?SID=f6c65509c0fb250da63ad6e83a8cad81&amp;node=se40.7.60_117&amp;rgn=div8</vt:lpwstr>
      </vt:variant>
      <vt:variant>
        <vt:lpwstr/>
      </vt:variant>
      <vt:variant>
        <vt:i4>589921</vt:i4>
      </vt:variant>
      <vt:variant>
        <vt:i4>117</vt:i4>
      </vt:variant>
      <vt:variant>
        <vt:i4>0</vt:i4>
      </vt:variant>
      <vt:variant>
        <vt:i4>5</vt:i4>
      </vt:variant>
      <vt:variant>
        <vt:lpwstr>http://www.ecfr.gov/cgi-bin/text-idx?SID=f6c65509c0fb250da63ad6e83a8cad81&amp;node=se40.7.60_116&amp;rgn=div8</vt:lpwstr>
      </vt:variant>
      <vt:variant>
        <vt:lpwstr/>
      </vt:variant>
      <vt:variant>
        <vt:i4>655457</vt:i4>
      </vt:variant>
      <vt:variant>
        <vt:i4>114</vt:i4>
      </vt:variant>
      <vt:variant>
        <vt:i4>0</vt:i4>
      </vt:variant>
      <vt:variant>
        <vt:i4>5</vt:i4>
      </vt:variant>
      <vt:variant>
        <vt:lpwstr>http://www.ecfr.gov/cgi-bin/text-idx?SID=f6c65509c0fb250da63ad6e83a8cad81&amp;node=se40.7.60_115&amp;rgn=div8</vt:lpwstr>
      </vt:variant>
      <vt:variant>
        <vt:lpwstr/>
      </vt:variant>
      <vt:variant>
        <vt:i4>720993</vt:i4>
      </vt:variant>
      <vt:variant>
        <vt:i4>111</vt:i4>
      </vt:variant>
      <vt:variant>
        <vt:i4>0</vt:i4>
      </vt:variant>
      <vt:variant>
        <vt:i4>5</vt:i4>
      </vt:variant>
      <vt:variant>
        <vt:lpwstr>http://www.ecfr.gov/cgi-bin/text-idx?SID=f6c65509c0fb250da63ad6e83a8cad81&amp;node=se40.7.60_114&amp;rgn=div8</vt:lpwstr>
      </vt:variant>
      <vt:variant>
        <vt:lpwstr/>
      </vt:variant>
      <vt:variant>
        <vt:i4>786529</vt:i4>
      </vt:variant>
      <vt:variant>
        <vt:i4>108</vt:i4>
      </vt:variant>
      <vt:variant>
        <vt:i4>0</vt:i4>
      </vt:variant>
      <vt:variant>
        <vt:i4>5</vt:i4>
      </vt:variant>
      <vt:variant>
        <vt:lpwstr>http://www.ecfr.gov/cgi-bin/text-idx?SID=f6c65509c0fb250da63ad6e83a8cad81&amp;node=se40.7.60_113&amp;rgn=div8</vt:lpwstr>
      </vt:variant>
      <vt:variant>
        <vt:lpwstr/>
      </vt:variant>
      <vt:variant>
        <vt:i4>852065</vt:i4>
      </vt:variant>
      <vt:variant>
        <vt:i4>105</vt:i4>
      </vt:variant>
      <vt:variant>
        <vt:i4>0</vt:i4>
      </vt:variant>
      <vt:variant>
        <vt:i4>5</vt:i4>
      </vt:variant>
      <vt:variant>
        <vt:lpwstr>http://www.ecfr.gov/cgi-bin/text-idx?SID=f6c65509c0fb250da63ad6e83a8cad81&amp;node=se40.7.60_112&amp;rgn=div8</vt:lpwstr>
      </vt:variant>
      <vt:variant>
        <vt:lpwstr/>
      </vt:variant>
      <vt:variant>
        <vt:i4>917601</vt:i4>
      </vt:variant>
      <vt:variant>
        <vt:i4>102</vt:i4>
      </vt:variant>
      <vt:variant>
        <vt:i4>0</vt:i4>
      </vt:variant>
      <vt:variant>
        <vt:i4>5</vt:i4>
      </vt:variant>
      <vt:variant>
        <vt:lpwstr>http://www.ecfr.gov/cgi-bin/text-idx?SID=f6c65509c0fb250da63ad6e83a8cad81&amp;node=se40.7.60_111&amp;rgn=div8</vt:lpwstr>
      </vt:variant>
      <vt:variant>
        <vt:lpwstr/>
      </vt:variant>
      <vt:variant>
        <vt:i4>983137</vt:i4>
      </vt:variant>
      <vt:variant>
        <vt:i4>99</vt:i4>
      </vt:variant>
      <vt:variant>
        <vt:i4>0</vt:i4>
      </vt:variant>
      <vt:variant>
        <vt:i4>5</vt:i4>
      </vt:variant>
      <vt:variant>
        <vt:lpwstr>http://www.ecfr.gov/cgi-bin/text-idx?SID=f6c65509c0fb250da63ad6e83a8cad81&amp;node=se40.7.60_110&amp;rgn=div8</vt:lpwstr>
      </vt:variant>
      <vt:variant>
        <vt:lpwstr/>
      </vt:variant>
      <vt:variant>
        <vt:i4>1835122</vt:i4>
      </vt:variant>
      <vt:variant>
        <vt:i4>96</vt:i4>
      </vt:variant>
      <vt:variant>
        <vt:i4>0</vt:i4>
      </vt:variant>
      <vt:variant>
        <vt:i4>5</vt:i4>
      </vt:variant>
      <vt:variant>
        <vt:lpwstr>http://www.ecfr.gov/cgi-bin/text-idx?SID=f6c65509c0fb250da63ad6e83a8cad81&amp;node=se40.7.60_19&amp;rgn=div8</vt:lpwstr>
      </vt:variant>
      <vt:variant>
        <vt:lpwstr/>
      </vt:variant>
      <vt:variant>
        <vt:i4>1835123</vt:i4>
      </vt:variant>
      <vt:variant>
        <vt:i4>93</vt:i4>
      </vt:variant>
      <vt:variant>
        <vt:i4>0</vt:i4>
      </vt:variant>
      <vt:variant>
        <vt:i4>5</vt:i4>
      </vt:variant>
      <vt:variant>
        <vt:lpwstr>http://www.ecfr.gov/cgi-bin/text-idx?SID=f6c65509c0fb250da63ad6e83a8cad81&amp;node=se40.7.60_18&amp;rgn=div8</vt:lpwstr>
      </vt:variant>
      <vt:variant>
        <vt:lpwstr/>
      </vt:variant>
      <vt:variant>
        <vt:i4>1835132</vt:i4>
      </vt:variant>
      <vt:variant>
        <vt:i4>90</vt:i4>
      </vt:variant>
      <vt:variant>
        <vt:i4>0</vt:i4>
      </vt:variant>
      <vt:variant>
        <vt:i4>5</vt:i4>
      </vt:variant>
      <vt:variant>
        <vt:lpwstr>http://www.ecfr.gov/cgi-bin/text-idx?SID=f6c65509c0fb250da63ad6e83a8cad81&amp;node=se40.7.60_17&amp;rgn=div8</vt:lpwstr>
      </vt:variant>
      <vt:variant>
        <vt:lpwstr/>
      </vt:variant>
      <vt:variant>
        <vt:i4>1835133</vt:i4>
      </vt:variant>
      <vt:variant>
        <vt:i4>87</vt:i4>
      </vt:variant>
      <vt:variant>
        <vt:i4>0</vt:i4>
      </vt:variant>
      <vt:variant>
        <vt:i4>5</vt:i4>
      </vt:variant>
      <vt:variant>
        <vt:lpwstr>http://www.ecfr.gov/cgi-bin/text-idx?SID=f6c65509c0fb250da63ad6e83a8cad81&amp;node=se40.7.60_16&amp;rgn=div8</vt:lpwstr>
      </vt:variant>
      <vt:variant>
        <vt:lpwstr/>
      </vt:variant>
      <vt:variant>
        <vt:i4>1835134</vt:i4>
      </vt:variant>
      <vt:variant>
        <vt:i4>84</vt:i4>
      </vt:variant>
      <vt:variant>
        <vt:i4>0</vt:i4>
      </vt:variant>
      <vt:variant>
        <vt:i4>5</vt:i4>
      </vt:variant>
      <vt:variant>
        <vt:lpwstr>http://www.ecfr.gov/cgi-bin/text-idx?SID=f6c65509c0fb250da63ad6e83a8cad81&amp;node=se40.7.60_15&amp;rgn=div8</vt:lpwstr>
      </vt:variant>
      <vt:variant>
        <vt:lpwstr/>
      </vt:variant>
      <vt:variant>
        <vt:i4>1835135</vt:i4>
      </vt:variant>
      <vt:variant>
        <vt:i4>81</vt:i4>
      </vt:variant>
      <vt:variant>
        <vt:i4>0</vt:i4>
      </vt:variant>
      <vt:variant>
        <vt:i4>5</vt:i4>
      </vt:variant>
      <vt:variant>
        <vt:lpwstr>http://www.ecfr.gov/cgi-bin/text-idx?SID=f6c65509c0fb250da63ad6e83a8cad81&amp;node=se40.7.60_14&amp;rgn=div8</vt:lpwstr>
      </vt:variant>
      <vt:variant>
        <vt:lpwstr/>
      </vt:variant>
      <vt:variant>
        <vt:i4>1835128</vt:i4>
      </vt:variant>
      <vt:variant>
        <vt:i4>78</vt:i4>
      </vt:variant>
      <vt:variant>
        <vt:i4>0</vt:i4>
      </vt:variant>
      <vt:variant>
        <vt:i4>5</vt:i4>
      </vt:variant>
      <vt:variant>
        <vt:lpwstr>http://www.ecfr.gov/cgi-bin/text-idx?SID=f6c65509c0fb250da63ad6e83a8cad81&amp;node=se40.7.60_13&amp;rgn=div8</vt:lpwstr>
      </vt:variant>
      <vt:variant>
        <vt:lpwstr/>
      </vt:variant>
      <vt:variant>
        <vt:i4>1835129</vt:i4>
      </vt:variant>
      <vt:variant>
        <vt:i4>75</vt:i4>
      </vt:variant>
      <vt:variant>
        <vt:i4>0</vt:i4>
      </vt:variant>
      <vt:variant>
        <vt:i4>5</vt:i4>
      </vt:variant>
      <vt:variant>
        <vt:lpwstr>http://www.ecfr.gov/cgi-bin/text-idx?SID=f6c65509c0fb250da63ad6e83a8cad81&amp;node=se40.7.60_12&amp;rgn=div8</vt:lpwstr>
      </vt:variant>
      <vt:variant>
        <vt:lpwstr/>
      </vt:variant>
      <vt:variant>
        <vt:i4>1835130</vt:i4>
      </vt:variant>
      <vt:variant>
        <vt:i4>72</vt:i4>
      </vt:variant>
      <vt:variant>
        <vt:i4>0</vt:i4>
      </vt:variant>
      <vt:variant>
        <vt:i4>5</vt:i4>
      </vt:variant>
      <vt:variant>
        <vt:lpwstr>http://www.ecfr.gov/cgi-bin/text-idx?SID=f6c65509c0fb250da63ad6e83a8cad81&amp;node=se40.7.60_11&amp;rgn=div8</vt:lpwstr>
      </vt:variant>
      <vt:variant>
        <vt:lpwstr/>
      </vt:variant>
      <vt:variant>
        <vt:i4>1245303</vt:i4>
      </vt:variant>
      <vt:variant>
        <vt:i4>18</vt:i4>
      </vt:variant>
      <vt:variant>
        <vt:i4>0</vt:i4>
      </vt:variant>
      <vt:variant>
        <vt:i4>5</vt:i4>
      </vt:variant>
      <vt:variant>
        <vt:lpwstr>mailto:lynn.scearce@dep.state.fl.us</vt:lpwstr>
      </vt:variant>
      <vt:variant>
        <vt:lpwstr/>
      </vt:variant>
      <vt:variant>
        <vt:i4>2359309</vt:i4>
      </vt:variant>
      <vt:variant>
        <vt:i4>15</vt:i4>
      </vt:variant>
      <vt:variant>
        <vt:i4>0</vt:i4>
      </vt:variant>
      <vt:variant>
        <vt:i4>5</vt:i4>
      </vt:variant>
      <vt:variant>
        <vt:lpwstr>mailto:acoe@earthjustice.org</vt:lpwstr>
      </vt:variant>
      <vt:variant>
        <vt:lpwstr/>
      </vt:variant>
      <vt:variant>
        <vt:i4>2228254</vt:i4>
      </vt:variant>
      <vt:variant>
        <vt:i4>12</vt:i4>
      </vt:variant>
      <vt:variant>
        <vt:i4>0</vt:i4>
      </vt:variant>
      <vt:variant>
        <vt:i4>5</vt:i4>
      </vt:variant>
      <vt:variant>
        <vt:lpwstr>mailto:kelley.m.boatwright@dep.state.fl.us</vt:lpwstr>
      </vt:variant>
      <vt:variant>
        <vt:lpwstr/>
      </vt:variant>
      <vt:variant>
        <vt:i4>3735552</vt:i4>
      </vt:variant>
      <vt:variant>
        <vt:i4>9</vt:i4>
      </vt:variant>
      <vt:variant>
        <vt:i4>0</vt:i4>
      </vt:variant>
      <vt:variant>
        <vt:i4>5</vt:i4>
      </vt:variant>
      <vt:variant>
        <vt:lpwstr>mailto:justin.b.green@dep.state.fl.us</vt:lpwstr>
      </vt:variant>
      <vt:variant>
        <vt:lpwstr/>
      </vt:variant>
      <vt:variant>
        <vt:i4>1769579</vt:i4>
      </vt:variant>
      <vt:variant>
        <vt:i4>6</vt:i4>
      </vt:variant>
      <vt:variant>
        <vt:i4>0</vt:i4>
      </vt:variant>
      <vt:variant>
        <vt:i4>5</vt:i4>
      </vt:variant>
      <vt:variant>
        <vt:lpwstr>mailto:ceron.heather@epa.gov</vt:lpwstr>
      </vt:variant>
      <vt:variant>
        <vt:lpwstr/>
      </vt:variant>
      <vt:variant>
        <vt:i4>3342361</vt:i4>
      </vt:variant>
      <vt:variant>
        <vt:i4>3</vt:i4>
      </vt:variant>
      <vt:variant>
        <vt:i4>0</vt:i4>
      </vt:variant>
      <vt:variant>
        <vt:i4>5</vt:i4>
      </vt:variant>
      <vt:variant>
        <vt:lpwstr>mailto:bkarl@ectinc.com</vt:lpwstr>
      </vt:variant>
      <vt:variant>
        <vt:lpwstr/>
      </vt:variant>
      <vt:variant>
        <vt:i4>4587553</vt:i4>
      </vt:variant>
      <vt:variant>
        <vt:i4>0</vt:i4>
      </vt:variant>
      <vt:variant>
        <vt:i4>0</vt:i4>
      </vt:variant>
      <vt:variant>
        <vt:i4>5</vt:i4>
      </vt:variant>
      <vt:variant>
        <vt:lpwstr>mailto:r.alexander.glenn@duke-energy.com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dc:description/>
  <cp:lastModifiedBy>Read, David</cp:lastModifiedBy>
  <cp:revision>11</cp:revision>
  <cp:lastPrinted>2014-10-23T13:56:00Z</cp:lastPrinted>
  <dcterms:created xsi:type="dcterms:W3CDTF">2014-11-13T19:20:00Z</dcterms:created>
  <dcterms:modified xsi:type="dcterms:W3CDTF">2014-12-16T14:31:00Z</dcterms:modified>
</cp:coreProperties>
</file>